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870D" w14:textId="77777777" w:rsidR="0063702B" w:rsidRDefault="00CC1C99" w:rsidP="0063702B">
      <w:pPr>
        <w:pStyle w:val="2Subheadpink"/>
        <w:spacing w:before="0" w:after="0"/>
        <w:rPr>
          <w:color w:val="auto"/>
          <w:sz w:val="28"/>
          <w:szCs w:val="28"/>
        </w:rPr>
      </w:pPr>
      <w:r w:rsidRPr="008727D8">
        <w:rPr>
          <w:b w:val="0"/>
          <w:noProof/>
          <w:color w:val="000000"/>
          <w:sz w:val="26"/>
          <w:szCs w:val="26"/>
          <w:highlight w:val="yellow"/>
          <w:lang w:eastAsia="en-GB"/>
        </w:rPr>
        <w:drawing>
          <wp:anchor distT="0" distB="0" distL="114300" distR="114300" simplePos="0" relativeHeight="251659264" behindDoc="1" locked="0" layoutInCell="1" allowOverlap="1" wp14:anchorId="48EB7DC9" wp14:editId="0D4558F2">
            <wp:simplePos x="0" y="0"/>
            <wp:positionH relativeFrom="margin">
              <wp:posOffset>-114300</wp:posOffset>
            </wp:positionH>
            <wp:positionV relativeFrom="margin">
              <wp:posOffset>-104775</wp:posOffset>
            </wp:positionV>
            <wp:extent cx="1019175" cy="59671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 Logo (edited for policies) - narrow margi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596713"/>
                    </a:xfrm>
                    <a:prstGeom prst="rect">
                      <a:avLst/>
                    </a:prstGeom>
                  </pic:spPr>
                </pic:pic>
              </a:graphicData>
            </a:graphic>
            <wp14:sizeRelH relativeFrom="margin">
              <wp14:pctWidth>0</wp14:pctWidth>
            </wp14:sizeRelH>
            <wp14:sizeRelV relativeFrom="margin">
              <wp14:pctHeight>0</wp14:pctHeight>
            </wp14:sizeRelV>
          </wp:anchor>
        </w:drawing>
      </w:r>
    </w:p>
    <w:p w14:paraId="424DD098" w14:textId="77777777" w:rsidR="0063702B" w:rsidRDefault="0063702B" w:rsidP="0063702B">
      <w:pPr>
        <w:pStyle w:val="2Subheadpink"/>
        <w:spacing w:before="0" w:after="0"/>
        <w:rPr>
          <w:color w:val="auto"/>
          <w:sz w:val="28"/>
          <w:szCs w:val="28"/>
        </w:rPr>
      </w:pPr>
    </w:p>
    <w:p w14:paraId="3E482D03" w14:textId="77777777" w:rsidR="00CC1C99" w:rsidRDefault="00CC1C99" w:rsidP="0063702B">
      <w:pPr>
        <w:pStyle w:val="2Subheadpink"/>
        <w:spacing w:before="0" w:after="0"/>
        <w:rPr>
          <w:color w:val="auto"/>
          <w:sz w:val="36"/>
          <w:szCs w:val="36"/>
        </w:rPr>
      </w:pPr>
    </w:p>
    <w:p w14:paraId="71F3A51A" w14:textId="77777777" w:rsidR="000714EE" w:rsidRPr="0063702B" w:rsidRDefault="00CF42BD" w:rsidP="0063702B">
      <w:pPr>
        <w:pStyle w:val="2Subheadpink"/>
        <w:spacing w:before="0" w:after="0"/>
        <w:rPr>
          <w:color w:val="auto"/>
          <w:sz w:val="36"/>
          <w:szCs w:val="36"/>
        </w:rPr>
      </w:pPr>
      <w:r w:rsidRPr="0063702B">
        <w:rPr>
          <w:color w:val="auto"/>
          <w:sz w:val="36"/>
          <w:szCs w:val="36"/>
        </w:rPr>
        <w:t>Eligibility criteria</w:t>
      </w:r>
      <w:r w:rsidR="00472997" w:rsidRPr="0063702B">
        <w:rPr>
          <w:color w:val="auto"/>
          <w:sz w:val="36"/>
          <w:szCs w:val="36"/>
        </w:rPr>
        <w:t xml:space="preserve"> for governors</w:t>
      </w:r>
    </w:p>
    <w:p w14:paraId="2B11CE8F" w14:textId="77777777" w:rsidR="00976B3C" w:rsidRDefault="00976B3C" w:rsidP="00976B3C">
      <w:pPr>
        <w:shd w:val="clear" w:color="auto" w:fill="FFFFFF"/>
        <w:spacing w:after="150"/>
        <w:rPr>
          <w:rFonts w:cs="Arial"/>
          <w:color w:val="131313"/>
          <w:sz w:val="16"/>
          <w:szCs w:val="16"/>
        </w:rPr>
      </w:pPr>
    </w:p>
    <w:p w14:paraId="3076D6E4" w14:textId="77777777" w:rsidR="001B4C49" w:rsidRDefault="00AC522C" w:rsidP="00976B3C">
      <w:pPr>
        <w:shd w:val="clear" w:color="auto" w:fill="FFFFFF"/>
        <w:spacing w:after="150"/>
        <w:rPr>
          <w:rFonts w:cs="Arial"/>
          <w:color w:val="131313"/>
          <w:sz w:val="22"/>
          <w:szCs w:val="22"/>
        </w:rPr>
      </w:pPr>
      <w:r w:rsidRPr="001B4C49">
        <w:rPr>
          <w:rFonts w:cs="Arial"/>
          <w:color w:val="131313"/>
          <w:sz w:val="22"/>
          <w:szCs w:val="22"/>
        </w:rPr>
        <w:t>In order to serve as a governor</w:t>
      </w:r>
      <w:r w:rsidR="00976B3C">
        <w:rPr>
          <w:rFonts w:cs="Arial"/>
          <w:color w:val="131313"/>
          <w:sz w:val="22"/>
          <w:szCs w:val="22"/>
        </w:rPr>
        <w:t>,</w:t>
      </w:r>
      <w:r w:rsidRPr="001B4C49">
        <w:rPr>
          <w:rFonts w:cs="Arial"/>
          <w:color w:val="131313"/>
          <w:sz w:val="22"/>
          <w:szCs w:val="22"/>
        </w:rPr>
        <w:t xml:space="preserve"> you must be able to comply with the following eligibility criteria</w:t>
      </w:r>
      <w:r w:rsidR="001B4C49">
        <w:rPr>
          <w:rFonts w:cs="Arial"/>
          <w:color w:val="131313"/>
          <w:sz w:val="22"/>
          <w:szCs w:val="22"/>
        </w:rPr>
        <w:t xml:space="preserve"> and </w:t>
      </w:r>
      <w:r w:rsidR="000249D1">
        <w:rPr>
          <w:rFonts w:cs="Arial"/>
          <w:color w:val="131313"/>
          <w:sz w:val="22"/>
          <w:szCs w:val="22"/>
        </w:rPr>
        <w:t xml:space="preserve">be willing to </w:t>
      </w:r>
      <w:r w:rsidR="001B4C49">
        <w:rPr>
          <w:rFonts w:cs="Arial"/>
          <w:color w:val="131313"/>
          <w:sz w:val="22"/>
          <w:szCs w:val="22"/>
        </w:rPr>
        <w:t>undertake the required checks to confirm eligibility.</w:t>
      </w:r>
    </w:p>
    <w:p w14:paraId="6672CA92" w14:textId="77777777" w:rsidR="00CF42BD" w:rsidRPr="00756C12" w:rsidRDefault="008D513D" w:rsidP="00EF1199">
      <w:pPr>
        <w:pStyle w:val="NormalWeb"/>
        <w:numPr>
          <w:ilvl w:val="0"/>
          <w:numId w:val="10"/>
        </w:numPr>
        <w:shd w:val="clear" w:color="auto" w:fill="FFFFFF"/>
        <w:spacing w:before="0" w:beforeAutospacing="0" w:after="0" w:afterAutospacing="0"/>
        <w:textAlignment w:val="baseline"/>
        <w:rPr>
          <w:rFonts w:ascii="Arial" w:hAnsi="Arial" w:cs="Arial"/>
          <w:color w:val="131313"/>
          <w:sz w:val="22"/>
          <w:szCs w:val="22"/>
        </w:rPr>
      </w:pPr>
      <w:r>
        <w:rPr>
          <w:rFonts w:ascii="Arial" w:hAnsi="Arial" w:cs="Arial"/>
          <w:color w:val="131313"/>
          <w:sz w:val="22"/>
          <w:szCs w:val="22"/>
        </w:rPr>
        <w:t>G</w:t>
      </w:r>
      <w:r w:rsidR="000249D1">
        <w:rPr>
          <w:rFonts w:ascii="Arial" w:hAnsi="Arial" w:cs="Arial"/>
          <w:color w:val="131313"/>
          <w:sz w:val="22"/>
          <w:szCs w:val="22"/>
        </w:rPr>
        <w:t xml:space="preserve">overnors </w:t>
      </w:r>
      <w:r w:rsidR="00CF42BD" w:rsidRPr="00756C12">
        <w:rPr>
          <w:rStyle w:val="Strong"/>
          <w:rFonts w:ascii="Arial" w:hAnsi="Arial" w:cs="Arial"/>
          <w:color w:val="131313"/>
          <w:sz w:val="22"/>
          <w:szCs w:val="22"/>
        </w:rPr>
        <w:t>must</w:t>
      </w:r>
      <w:r w:rsidR="00CF42BD" w:rsidRPr="00756C12">
        <w:rPr>
          <w:rFonts w:ascii="Arial" w:hAnsi="Arial" w:cs="Arial"/>
          <w:color w:val="131313"/>
          <w:sz w:val="22"/>
          <w:szCs w:val="22"/>
        </w:rPr>
        <w:t>:</w:t>
      </w:r>
    </w:p>
    <w:p w14:paraId="5CD23228" w14:textId="77777777" w:rsidR="00CF42BD" w:rsidRPr="00396680" w:rsidRDefault="000249D1" w:rsidP="00EF1199">
      <w:pPr>
        <w:pStyle w:val="ListParagraph"/>
        <w:numPr>
          <w:ilvl w:val="1"/>
          <w:numId w:val="12"/>
        </w:numPr>
        <w:shd w:val="clear" w:color="auto" w:fill="FFFFFF"/>
        <w:spacing w:before="120"/>
        <w:ind w:left="1077" w:hanging="357"/>
        <w:contextualSpacing w:val="0"/>
        <w:textAlignment w:val="baseline"/>
        <w:rPr>
          <w:rFonts w:cs="Arial"/>
          <w:color w:val="131313"/>
          <w:sz w:val="22"/>
          <w:szCs w:val="22"/>
        </w:rPr>
      </w:pPr>
      <w:r>
        <w:rPr>
          <w:rFonts w:cs="Arial"/>
          <w:color w:val="131313"/>
          <w:sz w:val="22"/>
          <w:szCs w:val="22"/>
        </w:rPr>
        <w:t xml:space="preserve">be </w:t>
      </w:r>
      <w:r w:rsidR="00CF42BD" w:rsidRPr="00396680">
        <w:rPr>
          <w:rFonts w:cs="Arial"/>
          <w:color w:val="131313"/>
          <w:sz w:val="22"/>
          <w:szCs w:val="22"/>
        </w:rPr>
        <w:t>over 18 years old at the time of election or appointment</w:t>
      </w:r>
    </w:p>
    <w:p w14:paraId="06DB10AF" w14:textId="77777777" w:rsidR="00C3500C" w:rsidRPr="000249D1" w:rsidRDefault="000249D1" w:rsidP="00EF1199">
      <w:pPr>
        <w:pStyle w:val="DfESOutNumbered"/>
        <w:numPr>
          <w:ilvl w:val="1"/>
          <w:numId w:val="12"/>
        </w:numPr>
        <w:shd w:val="clear" w:color="auto" w:fill="FFFFFF"/>
        <w:spacing w:before="120" w:after="200"/>
        <w:ind w:left="1077" w:hanging="357"/>
        <w:textAlignment w:val="baseline"/>
        <w:rPr>
          <w:szCs w:val="22"/>
        </w:rPr>
      </w:pPr>
      <w:r>
        <w:rPr>
          <w:color w:val="131313"/>
          <w:szCs w:val="22"/>
        </w:rPr>
        <w:t xml:space="preserve">be </w:t>
      </w:r>
      <w:r w:rsidR="00CF42BD" w:rsidRPr="000249D1">
        <w:rPr>
          <w:color w:val="131313"/>
          <w:szCs w:val="22"/>
        </w:rPr>
        <w:t>willing to allow an application to the Disclosure and Barring Service (DBS)</w:t>
      </w:r>
      <w:r w:rsidR="00DC6D24" w:rsidRPr="000249D1">
        <w:rPr>
          <w:color w:val="131313"/>
          <w:szCs w:val="22"/>
        </w:rPr>
        <w:t xml:space="preserve">for a criminal records certificate </w:t>
      </w:r>
      <w:r w:rsidR="00DC6D24" w:rsidRPr="000249D1">
        <w:rPr>
          <w:szCs w:val="22"/>
          <w:lang w:eastAsia="en-GB"/>
        </w:rPr>
        <w:t xml:space="preserve">at an enhanced disclosure level under section 113B of the Police Act 1997.  </w:t>
      </w:r>
      <w:r w:rsidR="00396680" w:rsidRPr="000249D1">
        <w:rPr>
          <w:szCs w:val="22"/>
          <w:lang w:eastAsia="en-GB"/>
        </w:rPr>
        <w:t>I</w:t>
      </w:r>
      <w:r w:rsidRPr="000249D1">
        <w:rPr>
          <w:szCs w:val="22"/>
          <w:lang w:eastAsia="en-GB"/>
        </w:rPr>
        <w:t>n</w:t>
      </w:r>
      <w:r w:rsidR="00396680" w:rsidRPr="000249D1">
        <w:rPr>
          <w:szCs w:val="22"/>
          <w:lang w:eastAsia="en-GB"/>
        </w:rPr>
        <w:t xml:space="preserve"> accordance with current legislation, this will not include a 'barred list' check unless the </w:t>
      </w:r>
      <w:r w:rsidRPr="000249D1">
        <w:rPr>
          <w:szCs w:val="22"/>
          <w:lang w:eastAsia="en-GB"/>
        </w:rPr>
        <w:t xml:space="preserve">governor will be engaging in 'regulated activity' with children.  A disclosure of a criminal record will not automatically disqualify a person serving as a governor and each case will be judged according to the latest statutory guidance on convictions and waivers.  </w:t>
      </w:r>
    </w:p>
    <w:p w14:paraId="1D1BCF7C" w14:textId="77777777" w:rsidR="007A2147" w:rsidRDefault="00C3500C" w:rsidP="00EF1199">
      <w:pPr>
        <w:pStyle w:val="DfESOutNumbered"/>
        <w:numPr>
          <w:ilvl w:val="1"/>
          <w:numId w:val="12"/>
        </w:numPr>
        <w:shd w:val="clear" w:color="auto" w:fill="FFFFFF"/>
        <w:spacing w:before="120" w:after="200"/>
        <w:ind w:left="1077" w:hanging="357"/>
        <w:textAlignment w:val="baseline"/>
        <w:rPr>
          <w:szCs w:val="22"/>
        </w:rPr>
      </w:pPr>
      <w:r w:rsidRPr="007A2147">
        <w:rPr>
          <w:szCs w:val="22"/>
        </w:rPr>
        <w:t xml:space="preserve">disclose </w:t>
      </w:r>
      <w:r w:rsidR="000249D1" w:rsidRPr="007A2147">
        <w:rPr>
          <w:szCs w:val="22"/>
        </w:rPr>
        <w:t xml:space="preserve">any direct or indirect duty or personal interest (including but not limited to any Personal Financial Interest) which conflicts or may conflict with their duties as a </w:t>
      </w:r>
      <w:r w:rsidR="007A2147" w:rsidRPr="007A2147">
        <w:rPr>
          <w:szCs w:val="22"/>
        </w:rPr>
        <w:t xml:space="preserve">governor on appointment and </w:t>
      </w:r>
      <w:r w:rsidRPr="007A2147">
        <w:rPr>
          <w:szCs w:val="22"/>
        </w:rPr>
        <w:t xml:space="preserve">as soon as </w:t>
      </w:r>
      <w:r w:rsidR="007A2147" w:rsidRPr="007A2147">
        <w:rPr>
          <w:szCs w:val="22"/>
        </w:rPr>
        <w:t>t</w:t>
      </w:r>
      <w:r w:rsidRPr="007A2147">
        <w:rPr>
          <w:szCs w:val="22"/>
        </w:rPr>
        <w:t>he</w:t>
      </w:r>
      <w:r w:rsidR="007A2147" w:rsidRPr="007A2147">
        <w:rPr>
          <w:szCs w:val="22"/>
        </w:rPr>
        <w:t>y</w:t>
      </w:r>
      <w:r w:rsidRPr="007A2147">
        <w:rPr>
          <w:szCs w:val="22"/>
        </w:rPr>
        <w:t xml:space="preserve"> become aware of it. </w:t>
      </w:r>
    </w:p>
    <w:p w14:paraId="4EF38D94" w14:textId="77777777" w:rsidR="00416743" w:rsidRDefault="0076553C" w:rsidP="00EF1199">
      <w:pPr>
        <w:pStyle w:val="DfESOutNumbered"/>
        <w:numPr>
          <w:ilvl w:val="1"/>
          <w:numId w:val="12"/>
        </w:numPr>
        <w:shd w:val="clear" w:color="auto" w:fill="FFFFFF"/>
        <w:spacing w:before="120" w:after="200"/>
        <w:ind w:left="1077" w:hanging="357"/>
        <w:textAlignment w:val="baseline"/>
        <w:rPr>
          <w:szCs w:val="22"/>
        </w:rPr>
      </w:pPr>
      <w:r>
        <w:rPr>
          <w:szCs w:val="22"/>
        </w:rPr>
        <w:t xml:space="preserve">have the right to </w:t>
      </w:r>
      <w:r w:rsidR="00416743">
        <w:rPr>
          <w:szCs w:val="22"/>
        </w:rPr>
        <w:t>live and work in the UK</w:t>
      </w:r>
    </w:p>
    <w:p w14:paraId="708B562E" w14:textId="77777777" w:rsidR="00416743" w:rsidRDefault="0076553C" w:rsidP="00EF1199">
      <w:pPr>
        <w:pStyle w:val="NormalWeb"/>
        <w:numPr>
          <w:ilvl w:val="1"/>
          <w:numId w:val="12"/>
        </w:numPr>
        <w:shd w:val="clear" w:color="auto" w:fill="FFFFFF"/>
        <w:spacing w:before="120" w:beforeAutospacing="0" w:after="200"/>
        <w:textAlignment w:val="baseline"/>
        <w:rPr>
          <w:rFonts w:ascii="Arial" w:hAnsi="Arial" w:cs="Arial"/>
          <w:sz w:val="22"/>
          <w:szCs w:val="22"/>
        </w:rPr>
      </w:pPr>
      <w:r w:rsidRPr="0076553C">
        <w:rPr>
          <w:rFonts w:ascii="Arial" w:hAnsi="Arial" w:cs="Arial"/>
          <w:sz w:val="22"/>
          <w:szCs w:val="22"/>
        </w:rPr>
        <w:t>not be banned from being involved in the management and governance of schools.  A '</w:t>
      </w:r>
      <w:r>
        <w:rPr>
          <w:rFonts w:ascii="Arial" w:hAnsi="Arial" w:cs="Arial"/>
          <w:sz w:val="22"/>
          <w:szCs w:val="22"/>
        </w:rPr>
        <w:t>S</w:t>
      </w:r>
      <w:r w:rsidRPr="0076553C">
        <w:rPr>
          <w:rFonts w:ascii="Arial" w:hAnsi="Arial" w:cs="Arial"/>
          <w:sz w:val="22"/>
          <w:szCs w:val="22"/>
        </w:rPr>
        <w:t xml:space="preserve">ection 128' check will determine this. </w:t>
      </w:r>
    </w:p>
    <w:p w14:paraId="2C7626BC" w14:textId="77777777" w:rsidR="00E76671" w:rsidRDefault="00E76671" w:rsidP="00E76671">
      <w:pPr>
        <w:pStyle w:val="NormalWeb"/>
        <w:shd w:val="clear" w:color="auto" w:fill="FFFFFF"/>
        <w:spacing w:before="120" w:beforeAutospacing="0" w:after="200"/>
        <w:ind w:left="360"/>
        <w:textAlignment w:val="baseline"/>
        <w:rPr>
          <w:rFonts w:ascii="Arial" w:hAnsi="Arial" w:cs="Arial"/>
          <w:sz w:val="22"/>
          <w:szCs w:val="22"/>
        </w:rPr>
      </w:pPr>
      <w:r>
        <w:rPr>
          <w:rFonts w:ascii="Arial" w:hAnsi="Arial" w:cs="Arial"/>
          <w:sz w:val="22"/>
          <w:szCs w:val="22"/>
        </w:rPr>
        <w:t>Parent governors must be exercising parental responsibility of a child at the school at the time of election.</w:t>
      </w:r>
    </w:p>
    <w:p w14:paraId="4BB8D63C" w14:textId="77777777" w:rsidR="00CF42BD" w:rsidRDefault="00F74220" w:rsidP="00EF1199">
      <w:pPr>
        <w:pStyle w:val="DfESOutNumbered"/>
        <w:numPr>
          <w:ilvl w:val="0"/>
          <w:numId w:val="10"/>
        </w:numPr>
        <w:shd w:val="clear" w:color="auto" w:fill="FFFFFF"/>
        <w:spacing w:before="120" w:after="200"/>
        <w:textAlignment w:val="baseline"/>
        <w:rPr>
          <w:szCs w:val="22"/>
        </w:rPr>
      </w:pPr>
      <w:r w:rsidRPr="007A2147">
        <w:rPr>
          <w:color w:val="131313"/>
          <w:szCs w:val="22"/>
        </w:rPr>
        <w:t>A person shall be disqualified from holding or continuing to hold office as a governor if they</w:t>
      </w:r>
      <w:r w:rsidR="00CF42BD" w:rsidRPr="007A2147">
        <w:rPr>
          <w:szCs w:val="22"/>
        </w:rPr>
        <w:t>:</w:t>
      </w:r>
    </w:p>
    <w:p w14:paraId="0CFF90C5" w14:textId="77777777" w:rsidR="00C3500C" w:rsidRPr="000249D1" w:rsidRDefault="00C3500C" w:rsidP="00EF1199">
      <w:pPr>
        <w:pStyle w:val="DfESOutNumbered"/>
        <w:numPr>
          <w:ilvl w:val="0"/>
          <w:numId w:val="13"/>
        </w:numPr>
        <w:spacing w:before="120" w:after="200"/>
        <w:rPr>
          <w:szCs w:val="22"/>
        </w:rPr>
      </w:pPr>
      <w:r w:rsidRPr="000249D1">
        <w:rPr>
          <w:szCs w:val="22"/>
        </w:rPr>
        <w:t>are absent without the permission of the governing board from all the meetings held within a period of six months and it is resolved that your office be vacated.</w:t>
      </w:r>
    </w:p>
    <w:p w14:paraId="4361884B" w14:textId="77777777" w:rsidR="00CF42BD" w:rsidRPr="000249D1" w:rsidRDefault="00CF42BD" w:rsidP="00EF1199">
      <w:pPr>
        <w:pStyle w:val="DfESOutNumbered"/>
        <w:numPr>
          <w:ilvl w:val="0"/>
          <w:numId w:val="13"/>
        </w:numPr>
        <w:spacing w:before="120" w:after="200"/>
        <w:rPr>
          <w:szCs w:val="22"/>
        </w:rPr>
      </w:pPr>
      <w:r w:rsidRPr="000249D1">
        <w:rPr>
          <w:szCs w:val="22"/>
        </w:rPr>
        <w:t xml:space="preserve">are incapable by reason of illness or injury of managing or administering </w:t>
      </w:r>
      <w:r w:rsidR="00360D6F" w:rsidRPr="000249D1">
        <w:rPr>
          <w:szCs w:val="22"/>
        </w:rPr>
        <w:t>their</w:t>
      </w:r>
      <w:r w:rsidRPr="000249D1">
        <w:rPr>
          <w:szCs w:val="22"/>
        </w:rPr>
        <w:t xml:space="preserve"> own affairs.</w:t>
      </w:r>
    </w:p>
    <w:p w14:paraId="0FB67DF7" w14:textId="77777777" w:rsidR="00360D6F" w:rsidRPr="000249D1" w:rsidRDefault="00360D6F" w:rsidP="00EF1199">
      <w:pPr>
        <w:pStyle w:val="Numbered"/>
        <w:numPr>
          <w:ilvl w:val="0"/>
          <w:numId w:val="13"/>
        </w:numPr>
        <w:spacing w:after="200"/>
        <w:rPr>
          <w:rFonts w:cs="Arial"/>
          <w:sz w:val="22"/>
          <w:szCs w:val="22"/>
        </w:rPr>
      </w:pPr>
      <w:r w:rsidRPr="000249D1">
        <w:rPr>
          <w:rFonts w:cs="Arial"/>
          <w:sz w:val="22"/>
          <w:szCs w:val="22"/>
        </w:rPr>
        <w:t xml:space="preserve">have </w:t>
      </w:r>
      <w:r w:rsidR="00F74220" w:rsidRPr="000249D1">
        <w:rPr>
          <w:rFonts w:cs="Arial"/>
          <w:sz w:val="22"/>
          <w:szCs w:val="22"/>
        </w:rPr>
        <w:t xml:space="preserve">been declared bankrupt and/or </w:t>
      </w:r>
      <w:r w:rsidRPr="000249D1">
        <w:rPr>
          <w:rFonts w:cs="Arial"/>
          <w:sz w:val="22"/>
          <w:szCs w:val="22"/>
        </w:rPr>
        <w:t xml:space="preserve">their </w:t>
      </w:r>
      <w:r w:rsidR="00F74220" w:rsidRPr="000249D1">
        <w:rPr>
          <w:rFonts w:cs="Arial"/>
          <w:sz w:val="22"/>
          <w:szCs w:val="22"/>
        </w:rPr>
        <w:t xml:space="preserve">estate has been seized from </w:t>
      </w:r>
      <w:r w:rsidRPr="000249D1">
        <w:rPr>
          <w:rFonts w:cs="Arial"/>
          <w:sz w:val="22"/>
          <w:szCs w:val="22"/>
        </w:rPr>
        <w:t xml:space="preserve">their </w:t>
      </w:r>
      <w:r w:rsidR="00F74220" w:rsidRPr="000249D1">
        <w:rPr>
          <w:rFonts w:cs="Arial"/>
          <w:sz w:val="22"/>
          <w:szCs w:val="22"/>
        </w:rPr>
        <w:t xml:space="preserve">possession for the benefit of </w:t>
      </w:r>
      <w:r w:rsidRPr="000249D1">
        <w:rPr>
          <w:rFonts w:cs="Arial"/>
          <w:sz w:val="22"/>
          <w:szCs w:val="22"/>
        </w:rPr>
        <w:t xml:space="preserve">their </w:t>
      </w:r>
      <w:r w:rsidR="00F74220" w:rsidRPr="000249D1">
        <w:rPr>
          <w:rFonts w:cs="Arial"/>
          <w:sz w:val="22"/>
          <w:szCs w:val="22"/>
        </w:rPr>
        <w:t xml:space="preserve">creditors and the declaration or seizure has not been discharged, annulled or reduced; </w:t>
      </w:r>
    </w:p>
    <w:p w14:paraId="670B229A" w14:textId="77777777" w:rsidR="00F74220" w:rsidRPr="000249D1" w:rsidRDefault="00360D6F" w:rsidP="00EF1199">
      <w:pPr>
        <w:pStyle w:val="Numbered"/>
        <w:numPr>
          <w:ilvl w:val="0"/>
          <w:numId w:val="13"/>
        </w:numPr>
        <w:spacing w:after="200"/>
        <w:rPr>
          <w:rFonts w:cs="Arial"/>
          <w:sz w:val="22"/>
          <w:szCs w:val="22"/>
        </w:rPr>
      </w:pPr>
      <w:r w:rsidRPr="000249D1">
        <w:rPr>
          <w:rFonts w:cs="Arial"/>
          <w:sz w:val="22"/>
          <w:szCs w:val="22"/>
        </w:rPr>
        <w:t xml:space="preserve">are </w:t>
      </w:r>
      <w:r w:rsidR="00F74220" w:rsidRPr="000249D1">
        <w:rPr>
          <w:rFonts w:cs="Arial"/>
          <w:sz w:val="22"/>
          <w:szCs w:val="22"/>
        </w:rPr>
        <w:t>the subject of a bankruptcy restrictions order or an interim order.</w:t>
      </w:r>
    </w:p>
    <w:p w14:paraId="313B5ECA" w14:textId="77777777" w:rsidR="00360D6F" w:rsidRPr="000249D1" w:rsidRDefault="00360D6F" w:rsidP="00EF1199">
      <w:pPr>
        <w:pStyle w:val="DfESOutNumbered"/>
        <w:numPr>
          <w:ilvl w:val="0"/>
          <w:numId w:val="13"/>
        </w:numPr>
        <w:spacing w:after="200"/>
        <w:rPr>
          <w:szCs w:val="22"/>
        </w:rPr>
      </w:pPr>
      <w:r w:rsidRPr="000249D1">
        <w:rPr>
          <w:szCs w:val="22"/>
        </w:rPr>
        <w:t>subject to a disqualification order or a disqualification undertaking under the Company Directors Disqualification Act 1986 or to an order made under section 429(2)(b) of the Insolvency Act 1986 (failure to pay under county court administration order).</w:t>
      </w:r>
    </w:p>
    <w:p w14:paraId="4DB033FD" w14:textId="77777777" w:rsidR="00360D6F" w:rsidRPr="000249D1" w:rsidRDefault="00360D6F" w:rsidP="00EF1199">
      <w:pPr>
        <w:pStyle w:val="DfESOutNumbered"/>
        <w:numPr>
          <w:ilvl w:val="0"/>
          <w:numId w:val="13"/>
        </w:numPr>
        <w:spacing w:after="200"/>
        <w:rPr>
          <w:szCs w:val="22"/>
        </w:rPr>
      </w:pPr>
      <w:r w:rsidRPr="000249D1">
        <w:rPr>
          <w:szCs w:val="22"/>
        </w:rPr>
        <w:t>cease to be a trustee or governor by virtue of any provision in the Companies Act 2006, is disqualified from acting as a trustee by virtue of section 178 of the Charities Act 2011 (or any statutory re-enactment or modification of that provision).</w:t>
      </w:r>
    </w:p>
    <w:p w14:paraId="7BC74B1F" w14:textId="77777777" w:rsidR="00360D6F" w:rsidRPr="000249D1" w:rsidRDefault="00360D6F" w:rsidP="00EF1199">
      <w:pPr>
        <w:pStyle w:val="DfESOutNumbered"/>
        <w:keepNext/>
        <w:keepLines/>
        <w:widowControl/>
        <w:numPr>
          <w:ilvl w:val="0"/>
          <w:numId w:val="13"/>
        </w:numPr>
        <w:spacing w:after="200"/>
        <w:rPr>
          <w:szCs w:val="22"/>
        </w:rPr>
      </w:pPr>
      <w:r w:rsidRPr="000249D1">
        <w:rPr>
          <w:szCs w:val="22"/>
        </w:rPr>
        <w:lastRenderedPageBreak/>
        <w:t>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2799D8C7" w14:textId="77777777" w:rsidR="00360D6F" w:rsidRDefault="00360D6F" w:rsidP="00EF1199">
      <w:pPr>
        <w:pStyle w:val="DfESOutNumbered"/>
        <w:numPr>
          <w:ilvl w:val="0"/>
          <w:numId w:val="13"/>
        </w:numPr>
        <w:spacing w:after="200"/>
        <w:rPr>
          <w:szCs w:val="22"/>
        </w:rPr>
      </w:pPr>
      <w:r w:rsidRPr="000249D1">
        <w:rPr>
          <w:szCs w:val="22"/>
        </w:rPr>
        <w:t>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541E0F27" w14:textId="77777777" w:rsidR="00976B3C" w:rsidRDefault="00976B3C" w:rsidP="00976B3C">
      <w:pPr>
        <w:pStyle w:val="DfESOutNumbered"/>
        <w:numPr>
          <w:ilvl w:val="0"/>
          <w:numId w:val="0"/>
        </w:numPr>
        <w:spacing w:after="200"/>
        <w:ind w:left="720"/>
        <w:rPr>
          <w:szCs w:val="22"/>
        </w:rPr>
      </w:pPr>
    </w:p>
    <w:p w14:paraId="2038223D" w14:textId="77777777" w:rsidR="001B4C49" w:rsidRPr="00920C2A" w:rsidRDefault="001B4C49" w:rsidP="00EF1199">
      <w:pPr>
        <w:pStyle w:val="ListParagraph"/>
        <w:numPr>
          <w:ilvl w:val="0"/>
          <w:numId w:val="10"/>
        </w:numPr>
        <w:shd w:val="clear" w:color="auto" w:fill="FFFFFF"/>
        <w:spacing w:before="120" w:after="150"/>
        <w:rPr>
          <w:rFonts w:cs="Arial"/>
          <w:sz w:val="22"/>
          <w:szCs w:val="22"/>
          <w:lang w:val="en-GB"/>
        </w:rPr>
      </w:pPr>
      <w:r w:rsidRPr="00920C2A">
        <w:rPr>
          <w:rFonts w:cs="Arial"/>
          <w:sz w:val="22"/>
          <w:szCs w:val="22"/>
          <w:lang w:val="en-GB"/>
        </w:rPr>
        <w:t xml:space="preserve">These </w:t>
      </w:r>
      <w:r w:rsidR="00416743" w:rsidRPr="00920C2A">
        <w:rPr>
          <w:rFonts w:cs="Arial"/>
          <w:sz w:val="22"/>
          <w:szCs w:val="22"/>
          <w:lang w:val="en-GB"/>
        </w:rPr>
        <w:t xml:space="preserve">eligibility criteria and </w:t>
      </w:r>
      <w:r w:rsidRPr="00920C2A">
        <w:rPr>
          <w:rFonts w:cs="Arial"/>
          <w:sz w:val="22"/>
          <w:szCs w:val="22"/>
          <w:lang w:val="en-GB"/>
        </w:rPr>
        <w:t xml:space="preserve">checks are set out in the following documents and </w:t>
      </w:r>
      <w:r w:rsidR="005E63FF">
        <w:rPr>
          <w:rFonts w:cs="Arial"/>
          <w:sz w:val="22"/>
          <w:szCs w:val="22"/>
          <w:lang w:val="en-GB"/>
        </w:rPr>
        <w:t xml:space="preserve">comply with </w:t>
      </w:r>
      <w:r w:rsidRPr="00920C2A">
        <w:rPr>
          <w:rFonts w:cs="Arial"/>
          <w:sz w:val="22"/>
          <w:szCs w:val="22"/>
          <w:lang w:val="en-GB"/>
        </w:rPr>
        <w:t>the Data Protect</w:t>
      </w:r>
      <w:r w:rsidR="008122DB" w:rsidRPr="00920C2A">
        <w:rPr>
          <w:rFonts w:cs="Arial"/>
          <w:sz w:val="22"/>
          <w:szCs w:val="22"/>
          <w:lang w:val="en-GB"/>
        </w:rPr>
        <w:t>i</w:t>
      </w:r>
      <w:r w:rsidRPr="00920C2A">
        <w:rPr>
          <w:rFonts w:cs="Arial"/>
          <w:sz w:val="22"/>
          <w:szCs w:val="22"/>
          <w:lang w:val="en-GB"/>
        </w:rPr>
        <w:t xml:space="preserve">on Act 2018 and the </w:t>
      </w:r>
      <w:r w:rsidR="005E63FF">
        <w:rPr>
          <w:rFonts w:cs="Arial"/>
          <w:sz w:val="22"/>
          <w:szCs w:val="22"/>
          <w:lang w:val="en-GB"/>
        </w:rPr>
        <w:t xml:space="preserve">UK </w:t>
      </w:r>
      <w:r w:rsidRPr="00920C2A">
        <w:rPr>
          <w:rFonts w:cs="Arial"/>
          <w:sz w:val="22"/>
          <w:szCs w:val="22"/>
          <w:lang w:val="en-GB"/>
        </w:rPr>
        <w:t>General Data Protection Regulations:</w:t>
      </w:r>
    </w:p>
    <w:p w14:paraId="2486342F" w14:textId="77777777" w:rsidR="001B4C49" w:rsidRPr="001B4C49" w:rsidRDefault="001B4C49" w:rsidP="00EF1199">
      <w:pPr>
        <w:numPr>
          <w:ilvl w:val="0"/>
          <w:numId w:val="11"/>
        </w:numPr>
        <w:shd w:val="clear" w:color="auto" w:fill="FFFFFF"/>
        <w:spacing w:before="100" w:beforeAutospacing="1" w:after="150"/>
        <w:rPr>
          <w:rFonts w:eastAsia="Times New Roman" w:cs="Arial"/>
          <w:sz w:val="22"/>
          <w:szCs w:val="22"/>
          <w:lang w:val="en-GB" w:eastAsia="en-GB"/>
        </w:rPr>
      </w:pPr>
      <w:r w:rsidRPr="0076553C">
        <w:rPr>
          <w:rFonts w:eastAsia="Times New Roman" w:cs="Arial"/>
          <w:bCs/>
          <w:sz w:val="22"/>
          <w:szCs w:val="22"/>
          <w:lang w:val="en-GB" w:eastAsia="en-GB"/>
        </w:rPr>
        <w:t xml:space="preserve">The </w:t>
      </w:r>
      <w:hyperlink r:id="rId12" w:history="1">
        <w:r w:rsidR="00607E4F">
          <w:rPr>
            <w:rStyle w:val="Hyperlink"/>
            <w:rFonts w:eastAsia="Times New Roman" w:cs="Arial"/>
            <w:b/>
            <w:bCs/>
            <w:sz w:val="22"/>
            <w:szCs w:val="22"/>
            <w:lang w:val="en-GB" w:eastAsia="en-GB"/>
          </w:rPr>
          <w:t xml:space="preserve">ONE </w:t>
        </w:r>
        <w:r w:rsidRPr="00935A9B">
          <w:rPr>
            <w:rStyle w:val="Hyperlink"/>
            <w:rFonts w:eastAsia="Times New Roman" w:cs="Arial"/>
            <w:b/>
            <w:bCs/>
            <w:sz w:val="22"/>
            <w:szCs w:val="22"/>
            <w:lang w:val="en-GB" w:eastAsia="en-GB"/>
          </w:rPr>
          <w:t>Academy Trust Articles of Association</w:t>
        </w:r>
      </w:hyperlink>
      <w:r w:rsidRPr="0076553C">
        <w:rPr>
          <w:rFonts w:eastAsia="Times New Roman" w:cs="Arial"/>
          <w:b/>
          <w:bCs/>
          <w:sz w:val="22"/>
          <w:szCs w:val="22"/>
          <w:lang w:val="en-GB" w:eastAsia="en-GB"/>
        </w:rPr>
        <w:t xml:space="preserve"> </w:t>
      </w:r>
      <w:r w:rsidRPr="001B4C49">
        <w:rPr>
          <w:rFonts w:eastAsia="Times New Roman" w:cs="Arial"/>
          <w:sz w:val="22"/>
          <w:szCs w:val="22"/>
          <w:lang w:val="en-GB" w:eastAsia="en-GB"/>
        </w:rPr>
        <w:t>- every academy trust has Articles</w:t>
      </w:r>
      <w:r w:rsidR="00935A9B">
        <w:rPr>
          <w:rFonts w:eastAsia="Times New Roman" w:cs="Arial"/>
          <w:sz w:val="22"/>
          <w:szCs w:val="22"/>
          <w:lang w:val="en-GB" w:eastAsia="en-GB"/>
        </w:rPr>
        <w:t xml:space="preserve"> of Association</w:t>
      </w:r>
      <w:r w:rsidRPr="001B4C49">
        <w:rPr>
          <w:rFonts w:eastAsia="Times New Roman" w:cs="Arial"/>
          <w:sz w:val="22"/>
          <w:szCs w:val="22"/>
          <w:lang w:val="en-GB" w:eastAsia="en-GB"/>
        </w:rPr>
        <w:t>. The Articles set out certain requirements in terms of the “suitability” checks that need to be carried out on trustees and local governors.</w:t>
      </w:r>
    </w:p>
    <w:p w14:paraId="4B8CC77D" w14:textId="77777777" w:rsidR="001B4C49" w:rsidRPr="0076553C" w:rsidRDefault="00727FD4" w:rsidP="00EF1199">
      <w:pPr>
        <w:numPr>
          <w:ilvl w:val="0"/>
          <w:numId w:val="11"/>
        </w:numPr>
        <w:shd w:val="clear" w:color="auto" w:fill="FFFFFF"/>
        <w:spacing w:before="100" w:beforeAutospacing="1" w:after="150"/>
        <w:rPr>
          <w:rFonts w:eastAsia="Times New Roman" w:cs="Arial"/>
          <w:sz w:val="22"/>
          <w:szCs w:val="22"/>
          <w:lang w:val="en-GB" w:eastAsia="en-GB"/>
        </w:rPr>
      </w:pPr>
      <w:hyperlink r:id="rId13" w:history="1">
        <w:r w:rsidR="001B4C49" w:rsidRPr="00DF77CD">
          <w:rPr>
            <w:rStyle w:val="Hyperlink"/>
            <w:rFonts w:eastAsia="Times New Roman" w:cs="Arial"/>
            <w:b/>
            <w:bCs/>
            <w:sz w:val="22"/>
            <w:szCs w:val="22"/>
            <w:lang w:val="en-GB" w:eastAsia="en-GB"/>
          </w:rPr>
          <w:t>Funding Agreement</w:t>
        </w:r>
        <w:r w:rsidR="001B4C49" w:rsidRPr="00DF77CD">
          <w:rPr>
            <w:rStyle w:val="Hyperlink"/>
            <w:rFonts w:eastAsia="Times New Roman" w:cs="Arial"/>
            <w:sz w:val="22"/>
            <w:szCs w:val="22"/>
            <w:lang w:val="en-GB" w:eastAsia="en-GB"/>
          </w:rPr>
          <w:t> </w:t>
        </w:r>
      </w:hyperlink>
      <w:r w:rsidR="001B4C49" w:rsidRPr="001B4C49">
        <w:rPr>
          <w:rFonts w:eastAsia="Times New Roman" w:cs="Arial"/>
          <w:sz w:val="22"/>
          <w:szCs w:val="22"/>
          <w:lang w:val="en-GB" w:eastAsia="en-GB"/>
        </w:rPr>
        <w:t xml:space="preserve">- the key contract entered into with the Secretary of State by the </w:t>
      </w:r>
      <w:r w:rsidR="00DD743D">
        <w:rPr>
          <w:rFonts w:eastAsia="Times New Roman" w:cs="Arial"/>
          <w:sz w:val="22"/>
          <w:szCs w:val="22"/>
          <w:lang w:val="en-GB" w:eastAsia="en-GB"/>
        </w:rPr>
        <w:t>ONE</w:t>
      </w:r>
      <w:r w:rsidR="001B4C49" w:rsidRPr="0076553C">
        <w:rPr>
          <w:rFonts w:eastAsia="Times New Roman" w:cs="Arial"/>
          <w:sz w:val="22"/>
          <w:szCs w:val="22"/>
          <w:lang w:val="en-GB" w:eastAsia="en-GB"/>
        </w:rPr>
        <w:t xml:space="preserve"> A</w:t>
      </w:r>
      <w:r w:rsidR="001B4C49" w:rsidRPr="001B4C49">
        <w:rPr>
          <w:rFonts w:eastAsia="Times New Roman" w:cs="Arial"/>
          <w:sz w:val="22"/>
          <w:szCs w:val="22"/>
          <w:lang w:val="en-GB" w:eastAsia="en-GB"/>
        </w:rPr>
        <w:t xml:space="preserve">cademy </w:t>
      </w:r>
      <w:r w:rsidR="001B4C49" w:rsidRPr="0076553C">
        <w:rPr>
          <w:rFonts w:eastAsia="Times New Roman" w:cs="Arial"/>
          <w:sz w:val="22"/>
          <w:szCs w:val="22"/>
          <w:lang w:val="en-GB" w:eastAsia="en-GB"/>
        </w:rPr>
        <w:t>T</w:t>
      </w:r>
      <w:r w:rsidR="001B4C49" w:rsidRPr="001B4C49">
        <w:rPr>
          <w:rFonts w:eastAsia="Times New Roman" w:cs="Arial"/>
          <w:sz w:val="22"/>
          <w:szCs w:val="22"/>
          <w:lang w:val="en-GB" w:eastAsia="en-GB"/>
        </w:rPr>
        <w:t>rust</w:t>
      </w:r>
      <w:r w:rsidR="001B4C49" w:rsidRPr="0076553C">
        <w:rPr>
          <w:rFonts w:eastAsia="Times New Roman" w:cs="Arial"/>
          <w:sz w:val="22"/>
          <w:szCs w:val="22"/>
          <w:lang w:val="en-GB" w:eastAsia="en-GB"/>
        </w:rPr>
        <w:t>.  I</w:t>
      </w:r>
      <w:r w:rsidR="001B4C49" w:rsidRPr="001B4C49">
        <w:rPr>
          <w:rFonts w:eastAsia="Times New Roman" w:cs="Arial"/>
          <w:sz w:val="22"/>
          <w:szCs w:val="22"/>
          <w:lang w:val="en-GB" w:eastAsia="en-GB"/>
        </w:rPr>
        <w:t>t also requires the academy trust to comply with the requirements of the Standards in relation to Disclosure and Barring Service (“DBS”) and other suitability checks.</w:t>
      </w:r>
    </w:p>
    <w:p w14:paraId="72CDED22" w14:textId="77777777" w:rsidR="001B4C49" w:rsidRPr="0076553C" w:rsidRDefault="001B4C49" w:rsidP="00EF1199">
      <w:pPr>
        <w:numPr>
          <w:ilvl w:val="0"/>
          <w:numId w:val="11"/>
        </w:numPr>
        <w:shd w:val="clear" w:color="auto" w:fill="FFFFFF"/>
        <w:spacing w:before="100" w:beforeAutospacing="1" w:after="150"/>
        <w:rPr>
          <w:rFonts w:eastAsia="Times New Roman" w:cs="Arial"/>
          <w:sz w:val="22"/>
          <w:szCs w:val="22"/>
          <w:lang w:val="en-GB" w:eastAsia="en-GB"/>
        </w:rPr>
      </w:pPr>
      <w:r w:rsidRPr="0076553C">
        <w:rPr>
          <w:rFonts w:eastAsia="Times New Roman" w:cs="Arial"/>
          <w:bCs/>
          <w:sz w:val="22"/>
          <w:szCs w:val="22"/>
          <w:lang w:val="en-GB" w:eastAsia="en-GB"/>
        </w:rPr>
        <w:t xml:space="preserve">The </w:t>
      </w:r>
      <w:hyperlink r:id="rId14" w:history="1">
        <w:r w:rsidRPr="00DF77CD">
          <w:rPr>
            <w:rStyle w:val="Hyperlink"/>
            <w:rFonts w:eastAsia="Times New Roman" w:cs="Arial"/>
            <w:b/>
            <w:bCs/>
            <w:sz w:val="22"/>
            <w:szCs w:val="22"/>
            <w:lang w:val="en-GB" w:eastAsia="en-GB"/>
          </w:rPr>
          <w:t xml:space="preserve">Education (Independent School Standards) (England) Regulations 2014 (the </w:t>
        </w:r>
        <w:r w:rsidR="0076553C" w:rsidRPr="00DF77CD">
          <w:rPr>
            <w:rStyle w:val="Hyperlink"/>
            <w:rFonts w:eastAsia="Times New Roman" w:cs="Arial"/>
            <w:b/>
            <w:bCs/>
            <w:sz w:val="22"/>
            <w:szCs w:val="22"/>
            <w:lang w:val="en-GB" w:eastAsia="en-GB"/>
          </w:rPr>
          <w:t>'</w:t>
        </w:r>
        <w:r w:rsidRPr="00DF77CD">
          <w:rPr>
            <w:rStyle w:val="Hyperlink"/>
            <w:rFonts w:eastAsia="Times New Roman" w:cs="Arial"/>
            <w:b/>
            <w:bCs/>
            <w:sz w:val="22"/>
            <w:szCs w:val="22"/>
            <w:lang w:val="en-GB" w:eastAsia="en-GB"/>
          </w:rPr>
          <w:t>Standards</w:t>
        </w:r>
        <w:r w:rsidR="0076553C" w:rsidRPr="00DF77CD">
          <w:rPr>
            <w:rStyle w:val="Hyperlink"/>
            <w:rFonts w:eastAsia="Times New Roman" w:cs="Arial"/>
            <w:b/>
            <w:bCs/>
            <w:sz w:val="22"/>
            <w:szCs w:val="22"/>
            <w:lang w:val="en-GB" w:eastAsia="en-GB"/>
          </w:rPr>
          <w:t>'</w:t>
        </w:r>
        <w:r w:rsidRPr="00DF77CD">
          <w:rPr>
            <w:rStyle w:val="Hyperlink"/>
            <w:rFonts w:eastAsia="Times New Roman" w:cs="Arial"/>
            <w:b/>
            <w:bCs/>
            <w:sz w:val="22"/>
            <w:szCs w:val="22"/>
            <w:lang w:val="en-GB" w:eastAsia="en-GB"/>
          </w:rPr>
          <w:t>)</w:t>
        </w:r>
        <w:r w:rsidRPr="00DF77CD">
          <w:rPr>
            <w:rStyle w:val="Hyperlink"/>
            <w:rFonts w:eastAsia="Times New Roman" w:cs="Arial"/>
            <w:sz w:val="22"/>
            <w:szCs w:val="22"/>
            <w:lang w:val="en-GB" w:eastAsia="en-GB"/>
          </w:rPr>
          <w:t> -</w:t>
        </w:r>
      </w:hyperlink>
      <w:r w:rsidRPr="0076553C">
        <w:rPr>
          <w:rFonts w:eastAsia="Times New Roman" w:cs="Arial"/>
          <w:sz w:val="22"/>
          <w:szCs w:val="22"/>
          <w:lang w:val="en-GB" w:eastAsia="en-GB"/>
        </w:rPr>
        <w:t xml:space="preserve"> the latest version of the Standards has been in force since January 2015. They place a statutory duty on academy trusts to carry out certain suitability checks on staff and trustees/governors.</w:t>
      </w:r>
    </w:p>
    <w:p w14:paraId="610F32AD" w14:textId="77777777" w:rsidR="001B4C49" w:rsidRPr="0076553C" w:rsidRDefault="00727FD4" w:rsidP="00EF1199">
      <w:pPr>
        <w:numPr>
          <w:ilvl w:val="0"/>
          <w:numId w:val="11"/>
        </w:numPr>
        <w:shd w:val="clear" w:color="auto" w:fill="FFFFFF"/>
        <w:spacing w:before="100" w:beforeAutospacing="1" w:after="150"/>
        <w:rPr>
          <w:rFonts w:eastAsia="Times New Roman" w:cs="Arial"/>
          <w:sz w:val="22"/>
          <w:szCs w:val="22"/>
          <w:lang w:val="en-GB" w:eastAsia="en-GB"/>
        </w:rPr>
      </w:pPr>
      <w:hyperlink r:id="rId15" w:history="1">
        <w:r w:rsidR="001B4C49" w:rsidRPr="00DF77CD">
          <w:rPr>
            <w:rStyle w:val="Hyperlink"/>
            <w:rFonts w:eastAsia="Times New Roman" w:cs="Arial"/>
            <w:b/>
            <w:bCs/>
            <w:sz w:val="22"/>
            <w:szCs w:val="22"/>
            <w:lang w:val="en-GB" w:eastAsia="en-GB"/>
          </w:rPr>
          <w:t>Keeping Children Safe in Education (</w:t>
        </w:r>
        <w:r w:rsidR="008122DB" w:rsidRPr="00DF77CD">
          <w:rPr>
            <w:rStyle w:val="Hyperlink"/>
            <w:rFonts w:eastAsia="Times New Roman" w:cs="Arial"/>
            <w:b/>
            <w:bCs/>
            <w:sz w:val="22"/>
            <w:szCs w:val="22"/>
            <w:lang w:val="en-GB" w:eastAsia="en-GB"/>
          </w:rPr>
          <w:t>KCSIE)</w:t>
        </w:r>
      </w:hyperlink>
      <w:r w:rsidR="001B4C49" w:rsidRPr="001B4C49">
        <w:rPr>
          <w:rFonts w:eastAsia="Times New Roman" w:cs="Arial"/>
          <w:sz w:val="22"/>
          <w:szCs w:val="22"/>
          <w:lang w:val="en-GB" w:eastAsia="en-GB"/>
        </w:rPr>
        <w:t xml:space="preserve"> - academies are bound to have regard to any guidance issued by the Secretary of State. Keeping Children Safe is the relevant statutory safeguarding guidance and includes a section on the checks to be carried out on academy </w:t>
      </w:r>
      <w:r w:rsidR="001B4C49" w:rsidRPr="0076553C">
        <w:rPr>
          <w:rFonts w:eastAsia="Times New Roman" w:cs="Arial"/>
          <w:sz w:val="22"/>
          <w:szCs w:val="22"/>
          <w:lang w:val="en-GB" w:eastAsia="en-GB"/>
        </w:rPr>
        <w:t xml:space="preserve">trustees and </w:t>
      </w:r>
      <w:r w:rsidR="001B4C49" w:rsidRPr="001B4C49">
        <w:rPr>
          <w:rFonts w:eastAsia="Times New Roman" w:cs="Arial"/>
          <w:sz w:val="22"/>
          <w:szCs w:val="22"/>
          <w:lang w:val="en-GB" w:eastAsia="en-GB"/>
        </w:rPr>
        <w:t>governors.</w:t>
      </w:r>
    </w:p>
    <w:p w14:paraId="1F180478" w14:textId="77777777" w:rsidR="00416743" w:rsidRPr="00DF77CD" w:rsidRDefault="00416743" w:rsidP="00EF1199">
      <w:pPr>
        <w:pStyle w:val="ListParagraph"/>
        <w:numPr>
          <w:ilvl w:val="0"/>
          <w:numId w:val="11"/>
        </w:numPr>
        <w:shd w:val="clear" w:color="auto" w:fill="FFFFFF"/>
        <w:spacing w:before="100" w:beforeAutospacing="1" w:after="150"/>
        <w:rPr>
          <w:rFonts w:eastAsia="Times New Roman" w:cs="Arial"/>
          <w:b/>
          <w:sz w:val="22"/>
          <w:szCs w:val="22"/>
          <w:lang w:val="en-GB" w:eastAsia="en-GB"/>
        </w:rPr>
      </w:pPr>
      <w:r w:rsidRPr="0076553C">
        <w:rPr>
          <w:rFonts w:cs="Arial"/>
          <w:sz w:val="22"/>
          <w:szCs w:val="22"/>
          <w:shd w:val="clear" w:color="auto" w:fill="FFFFFF"/>
        </w:rPr>
        <w:t xml:space="preserve">The </w:t>
      </w:r>
      <w:r w:rsidRPr="0076553C">
        <w:rPr>
          <w:rFonts w:cs="Arial"/>
          <w:b/>
          <w:sz w:val="22"/>
          <w:szCs w:val="22"/>
          <w:shd w:val="clear" w:color="auto" w:fill="FFFFFF"/>
        </w:rPr>
        <w:t>Independent Educational Provision in England (Prohibition on Participation in Management) Regulations 2014.</w:t>
      </w:r>
      <w:r w:rsidR="0076553C" w:rsidRPr="0076553C">
        <w:rPr>
          <w:rFonts w:cs="Arial"/>
          <w:b/>
          <w:sz w:val="22"/>
          <w:szCs w:val="22"/>
          <w:shd w:val="clear" w:color="auto" w:fill="FFFFFF"/>
        </w:rPr>
        <w:t xml:space="preserve">  </w:t>
      </w:r>
      <w:hyperlink r:id="rId16" w:history="1">
        <w:r w:rsidR="0076553C" w:rsidRPr="00DF77CD">
          <w:rPr>
            <w:rStyle w:val="Hyperlink"/>
            <w:rFonts w:cs="Arial"/>
            <w:sz w:val="22"/>
            <w:szCs w:val="22"/>
            <w:shd w:val="clear" w:color="auto" w:fill="FFFFFF"/>
          </w:rPr>
          <w:t>Regulation 2</w:t>
        </w:r>
      </w:hyperlink>
      <w:r w:rsidR="0076553C" w:rsidRPr="0076553C">
        <w:rPr>
          <w:rFonts w:cs="Arial"/>
          <w:b/>
          <w:sz w:val="22"/>
          <w:szCs w:val="22"/>
          <w:shd w:val="clear" w:color="auto" w:fill="FFFFFF"/>
        </w:rPr>
        <w:t xml:space="preserve"> </w:t>
      </w:r>
      <w:r w:rsidR="0076553C" w:rsidRPr="0076553C">
        <w:rPr>
          <w:rFonts w:cs="Arial"/>
          <w:sz w:val="22"/>
          <w:szCs w:val="22"/>
          <w:shd w:val="clear" w:color="auto" w:fill="FFFFFF"/>
        </w:rPr>
        <w:t xml:space="preserve">provides for </w:t>
      </w:r>
      <w:r w:rsidR="00DF77CD">
        <w:rPr>
          <w:rFonts w:cs="Arial"/>
          <w:sz w:val="22"/>
          <w:szCs w:val="22"/>
          <w:shd w:val="clear" w:color="auto" w:fill="FFFFFF"/>
        </w:rPr>
        <w:t xml:space="preserve">a </w:t>
      </w:r>
      <w:r w:rsidR="0076553C" w:rsidRPr="0076553C">
        <w:rPr>
          <w:rFonts w:cs="Arial"/>
          <w:sz w:val="22"/>
          <w:szCs w:val="22"/>
          <w:shd w:val="clear" w:color="auto" w:fill="FFFFFF"/>
        </w:rPr>
        <w:t>Section 128 check to c</w:t>
      </w:r>
      <w:r w:rsidR="00DF77CD">
        <w:rPr>
          <w:rFonts w:cs="Arial"/>
          <w:sz w:val="22"/>
          <w:szCs w:val="22"/>
          <w:shd w:val="clear" w:color="auto" w:fill="FFFFFF"/>
        </w:rPr>
        <w:t xml:space="preserve">onfirm </w:t>
      </w:r>
      <w:r w:rsidR="0076553C" w:rsidRPr="0076553C">
        <w:rPr>
          <w:rFonts w:cs="Arial"/>
          <w:sz w:val="22"/>
          <w:szCs w:val="22"/>
          <w:shd w:val="clear" w:color="auto" w:fill="FFFFFF"/>
        </w:rPr>
        <w:t xml:space="preserve">if a person is banned from being involved in the management and governance of schools. </w:t>
      </w:r>
    </w:p>
    <w:p w14:paraId="77703F77" w14:textId="77777777" w:rsidR="00DF77CD" w:rsidRPr="0076553C" w:rsidRDefault="00727FD4" w:rsidP="00EF1199">
      <w:pPr>
        <w:pStyle w:val="ListParagraph"/>
        <w:numPr>
          <w:ilvl w:val="0"/>
          <w:numId w:val="11"/>
        </w:numPr>
        <w:shd w:val="clear" w:color="auto" w:fill="FFFFFF"/>
        <w:spacing w:before="360" w:after="120"/>
        <w:ind w:left="714" w:hanging="357"/>
        <w:contextualSpacing w:val="0"/>
        <w:rPr>
          <w:rFonts w:eastAsia="Times New Roman" w:cs="Arial"/>
          <w:b/>
          <w:sz w:val="22"/>
          <w:szCs w:val="22"/>
          <w:lang w:val="en-GB" w:eastAsia="en-GB"/>
        </w:rPr>
      </w:pPr>
      <w:hyperlink r:id="rId17" w:anchor="the-automatic-disqualification-rules" w:history="1">
        <w:r w:rsidR="00DF77CD" w:rsidRPr="00DF77CD">
          <w:rPr>
            <w:rStyle w:val="Hyperlink"/>
            <w:rFonts w:eastAsia="Times New Roman" w:cs="Arial"/>
            <w:b/>
            <w:sz w:val="22"/>
            <w:szCs w:val="22"/>
            <w:lang w:val="en-GB" w:eastAsia="en-GB"/>
          </w:rPr>
          <w:t>Charity Commission Automatic Disqualification Rules</w:t>
        </w:r>
      </w:hyperlink>
      <w:r w:rsidR="00935A9B">
        <w:rPr>
          <w:rFonts w:eastAsia="Times New Roman" w:cs="Arial"/>
          <w:b/>
          <w:sz w:val="22"/>
          <w:szCs w:val="22"/>
          <w:lang w:val="en-GB" w:eastAsia="en-GB"/>
        </w:rPr>
        <w:t xml:space="preserve"> </w:t>
      </w:r>
      <w:r w:rsidR="00935A9B" w:rsidRPr="00935A9B">
        <w:rPr>
          <w:rFonts w:eastAsia="Times New Roman" w:cs="Arial"/>
          <w:sz w:val="22"/>
          <w:szCs w:val="22"/>
          <w:lang w:val="en-GB" w:eastAsia="en-GB"/>
        </w:rPr>
        <w:t xml:space="preserve">- </w:t>
      </w:r>
      <w:r w:rsidR="00935A9B">
        <w:rPr>
          <w:rFonts w:eastAsia="Times New Roman" w:cs="Arial"/>
          <w:sz w:val="22"/>
          <w:szCs w:val="22"/>
          <w:lang w:val="en-GB" w:eastAsia="en-GB"/>
        </w:rPr>
        <w:t xml:space="preserve">These are the automatic disqualification criteria.  The guidance also sets out in what circumstances a waiver may be applied for. </w:t>
      </w:r>
    </w:p>
    <w:p w14:paraId="283FAA33" w14:textId="77777777" w:rsidR="00416743" w:rsidRPr="001426B2" w:rsidRDefault="00416743" w:rsidP="001426B2">
      <w:pPr>
        <w:shd w:val="clear" w:color="auto" w:fill="FFFFFF"/>
        <w:spacing w:before="100" w:beforeAutospacing="1" w:after="150"/>
        <w:rPr>
          <w:rFonts w:eastAsia="Times New Roman" w:cs="Arial"/>
          <w:b/>
          <w:sz w:val="22"/>
          <w:szCs w:val="22"/>
          <w:lang w:val="en-GB" w:eastAsia="en-GB"/>
        </w:rPr>
      </w:pPr>
    </w:p>
    <w:p w14:paraId="2D7124A5" w14:textId="77777777" w:rsidR="008122DB" w:rsidRPr="001B4C49" w:rsidRDefault="008122DB" w:rsidP="000249D1">
      <w:pPr>
        <w:shd w:val="clear" w:color="auto" w:fill="FFFFFF"/>
        <w:spacing w:before="100" w:beforeAutospacing="1" w:after="150"/>
        <w:rPr>
          <w:rFonts w:eastAsia="Times New Roman" w:cs="Arial"/>
          <w:color w:val="212121"/>
          <w:sz w:val="22"/>
          <w:szCs w:val="22"/>
          <w:lang w:val="en-GB" w:eastAsia="en-GB"/>
        </w:rPr>
      </w:pPr>
      <w:r w:rsidRPr="000249D1">
        <w:rPr>
          <w:rFonts w:eastAsia="Times New Roman" w:cs="Arial"/>
          <w:color w:val="212121"/>
          <w:sz w:val="22"/>
          <w:szCs w:val="22"/>
          <w:lang w:val="en-GB" w:eastAsia="en-GB"/>
        </w:rPr>
        <w:t xml:space="preserve">.      </w:t>
      </w:r>
    </w:p>
    <w:p w14:paraId="689797AB" w14:textId="77777777" w:rsidR="001B4C49" w:rsidRPr="000249D1" w:rsidRDefault="001B4C49" w:rsidP="000249D1">
      <w:pPr>
        <w:shd w:val="clear" w:color="auto" w:fill="FFFFFF"/>
        <w:spacing w:before="120" w:after="150"/>
        <w:rPr>
          <w:rFonts w:cs="Arial"/>
          <w:sz w:val="22"/>
          <w:szCs w:val="22"/>
          <w:lang w:val="en-GB"/>
        </w:rPr>
      </w:pPr>
    </w:p>
    <w:sectPr w:rsidR="001B4C49" w:rsidRPr="000249D1" w:rsidSect="00CC1C99">
      <w:headerReference w:type="even" r:id="rId18"/>
      <w:headerReference w:type="default" r:id="rId19"/>
      <w:footerReference w:type="even" r:id="rId20"/>
      <w:footerReference w:type="default" r:id="rId21"/>
      <w:headerReference w:type="first" r:id="rId22"/>
      <w:footerReference w:type="first" r:id="rId23"/>
      <w:pgSz w:w="11900" w:h="16840"/>
      <w:pgMar w:top="1021" w:right="1077" w:bottom="1021" w:left="1077" w:header="567" w:footer="227" w:gutter="0"/>
      <w:pgBorders w:offsetFrom="page">
        <w:top w:val="single" w:sz="18" w:space="24" w:color="244061" w:themeColor="accent1" w:themeShade="80"/>
        <w:left w:val="single" w:sz="18" w:space="24" w:color="244061" w:themeColor="accent1" w:themeShade="80"/>
        <w:bottom w:val="single" w:sz="18" w:space="24" w:color="244061" w:themeColor="accent1" w:themeShade="80"/>
        <w:right w:val="single" w:sz="18" w:space="24" w:color="244061" w:themeColor="accent1" w:themeShade="8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1DA1" w14:textId="77777777" w:rsidR="00FA2F19" w:rsidRDefault="00FA2F19" w:rsidP="00626EDA">
      <w:r>
        <w:separator/>
      </w:r>
    </w:p>
  </w:endnote>
  <w:endnote w:type="continuationSeparator" w:id="0">
    <w:p w14:paraId="65428845" w14:textId="77777777" w:rsidR="00FA2F19" w:rsidRDefault="00FA2F1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471E" w14:textId="77777777" w:rsidR="00511354" w:rsidRDefault="00511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600B" w14:textId="77777777" w:rsidR="00511354" w:rsidRDefault="00511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C3C" w14:textId="77777777" w:rsidR="00511354" w:rsidRDefault="0051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764C" w14:textId="77777777" w:rsidR="00FA2F19" w:rsidRDefault="00FA2F19" w:rsidP="00626EDA">
      <w:r>
        <w:separator/>
      </w:r>
    </w:p>
  </w:footnote>
  <w:footnote w:type="continuationSeparator" w:id="0">
    <w:p w14:paraId="50A7F5AF" w14:textId="77777777" w:rsidR="00FA2F19" w:rsidRDefault="00FA2F1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0269" w14:textId="77777777" w:rsidR="00FE3F15" w:rsidRDefault="00596C94">
    <w:r>
      <w:rPr>
        <w:noProof/>
        <w:lang w:val="en-GB" w:eastAsia="en-GB"/>
      </w:rPr>
      <w:drawing>
        <wp:anchor distT="0" distB="0" distL="114300" distR="114300" simplePos="0" relativeHeight="251657216" behindDoc="1" locked="0" layoutInCell="1" allowOverlap="1" wp14:anchorId="4503F0AC" wp14:editId="4334C0AA">
          <wp:simplePos x="0" y="0"/>
          <wp:positionH relativeFrom="margin">
            <wp:align>center</wp:align>
          </wp:positionH>
          <wp:positionV relativeFrom="margin">
            <wp:align>center</wp:align>
          </wp:positionV>
          <wp:extent cx="7558405" cy="10695940"/>
          <wp:effectExtent l="0" t="0" r="4445" b="0"/>
          <wp:wrapNone/>
          <wp:docPr id="3"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srcRect/>
                  <a:stretch>
                    <a:fillRect/>
                  </a:stretch>
                </pic:blipFill>
                <pic:spPr bwMode="auto">
                  <a:xfrm>
                    <a:off x="0" y="0"/>
                    <a:ext cx="7558405" cy="10695940"/>
                  </a:xfrm>
                  <a:prstGeom prst="rect">
                    <a:avLst/>
                  </a:prstGeom>
                  <a:noFill/>
                  <a:ln w="9525">
                    <a:noFill/>
                    <a:miter lim="800000"/>
                    <a:headEnd/>
                    <a:tailEnd/>
                  </a:ln>
                </pic:spPr>
              </pic:pic>
            </a:graphicData>
          </a:graphic>
        </wp:anchor>
      </w:drawing>
    </w:r>
    <w:r w:rsidR="00727FD4">
      <w:rPr>
        <w:noProof/>
      </w:rPr>
      <w:pict w14:anchorId="40F86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F847" w14:textId="77777777" w:rsidR="00FE3F15" w:rsidRDefault="00FE3F15"/>
  <w:p w14:paraId="476F8992" w14:textId="77777777" w:rsidR="00FE3F15" w:rsidRDefault="00FE3F15"/>
  <w:p w14:paraId="1CFD6E5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B11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42" type="#_x0000_t75" style="width:36pt;height:30pt" o:bullet="t">
        <v:imagedata r:id="rId1" o:title="Tick"/>
      </v:shape>
    </w:pict>
  </w:numPicBullet>
  <w:numPicBullet w:numPicBulletId="1">
    <w:pict>
      <v:shape id="_x0000_i2143" type="#_x0000_t75" style="width:30pt;height:30pt" o:bullet="t">
        <v:imagedata r:id="rId2" o:title="Cross"/>
      </v:shape>
    </w:pict>
  </w:numPicBullet>
  <w:numPicBullet w:numPicBulletId="2">
    <w:pict>
      <v:shape id="_x0000_i2144" type="#_x0000_t75" style="width:209.25pt;height:332.25pt" o:bullet="t">
        <v:imagedata r:id="rId3" o:title="art1EF6"/>
      </v:shape>
    </w:pict>
  </w:numPicBullet>
  <w:numPicBullet w:numPicBulletId="3">
    <w:pict>
      <v:shape id="_x0000_i2145" type="#_x0000_t75" style="width:209.25pt;height:332.25pt" o:bullet="t">
        <v:imagedata r:id="rId4" o:title="TK_LOGO_POINTER_RGB_bullet_blue"/>
      </v:shape>
    </w:pict>
  </w:numPicBullet>
  <w:abstractNum w:abstractNumId="0" w15:restartNumberingAfterBreak="0">
    <w:nsid w:val="0397618D"/>
    <w:multiLevelType w:val="hybridMultilevel"/>
    <w:tmpl w:val="735A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F52B2"/>
    <w:multiLevelType w:val="multilevel"/>
    <w:tmpl w:val="57E6909E"/>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2658B"/>
    <w:multiLevelType w:val="hybridMultilevel"/>
    <w:tmpl w:val="B33EBE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EB389F"/>
    <w:multiLevelType w:val="multilevel"/>
    <w:tmpl w:val="FB5CA85A"/>
    <w:lvl w:ilvl="0">
      <w:start w:val="1"/>
      <w:numFmt w:val="lowerLetter"/>
      <w:lvlText w:val="%1."/>
      <w:lvlJc w:val="center"/>
      <w:pPr>
        <w:ind w:left="1080" w:hanging="360"/>
      </w:pPr>
      <w:rPr>
        <w:rFonts w:hint="default"/>
        <w:color w:val="00000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3C9B3EAD"/>
    <w:multiLevelType w:val="hybridMultilevel"/>
    <w:tmpl w:val="5AC25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46379"/>
    <w:multiLevelType w:val="hybridMultilevel"/>
    <w:tmpl w:val="D4520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8D3F25"/>
    <w:multiLevelType w:val="hybridMultilevel"/>
    <w:tmpl w:val="3B906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8561B71"/>
    <w:multiLevelType w:val="multilevel"/>
    <w:tmpl w:val="E58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12C08"/>
    <w:multiLevelType w:val="multilevel"/>
    <w:tmpl w:val="D9AC4884"/>
    <w:lvl w:ilvl="0">
      <w:start w:val="1"/>
      <w:numFmt w:val="lowerLetter"/>
      <w:lvlText w:val="%1."/>
      <w:lvlJc w:val="center"/>
      <w:pPr>
        <w:ind w:left="360" w:hanging="360"/>
      </w:pPr>
      <w:rPr>
        <w:rFonts w:hint="default"/>
        <w:color w:val="000000"/>
      </w:rPr>
    </w:lvl>
    <w:lvl w:ilvl="1">
      <w:start w:val="1"/>
      <w:numFmt w:val="lowerLetter"/>
      <w:lvlText w:val="%2."/>
      <w:lvlJc w:val="center"/>
      <w:pPr>
        <w:ind w:left="1080" w:hanging="360"/>
      </w:pPr>
      <w:rPr>
        <w:rFonts w:hint="default"/>
        <w:color w:val="00000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A370F"/>
    <w:multiLevelType w:val="multilevel"/>
    <w:tmpl w:val="E08C1476"/>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color w:val="00000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E30309"/>
    <w:multiLevelType w:val="multilevel"/>
    <w:tmpl w:val="B00E98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4"/>
  </w:num>
  <w:num w:numId="3">
    <w:abstractNumId w:val="1"/>
  </w:num>
  <w:num w:numId="4">
    <w:abstractNumId w:val="10"/>
  </w:num>
  <w:num w:numId="5">
    <w:abstractNumId w:val="2"/>
  </w:num>
  <w:num w:numId="6">
    <w:abstractNumId w:val="16"/>
  </w:num>
  <w:num w:numId="7">
    <w:abstractNumId w:val="11"/>
  </w:num>
  <w:num w:numId="8">
    <w:abstractNumId w:val="3"/>
  </w:num>
  <w:num w:numId="9">
    <w:abstractNumId w:val="13"/>
  </w:num>
  <w:num w:numId="10">
    <w:abstractNumId w:val="17"/>
  </w:num>
  <w:num w:numId="11">
    <w:abstractNumId w:val="12"/>
  </w:num>
  <w:num w:numId="12">
    <w:abstractNumId w:val="15"/>
  </w:num>
  <w:num w:numId="13">
    <w:abstractNumId w:val="6"/>
  </w:num>
  <w:num w:numId="14">
    <w:abstractNumId w:val="0"/>
  </w:num>
  <w:num w:numId="15">
    <w:abstractNumId w:val="7"/>
  </w:num>
  <w:num w:numId="16">
    <w:abstractNumId w:val="9"/>
  </w:num>
  <w:num w:numId="17">
    <w:abstractNumId w:val="8"/>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zYzNbc0NLUwMTVV0lEKTi0uzszPAykwMqoFAEywAWAtAAAA"/>
  </w:docVars>
  <w:rsids>
    <w:rsidRoot w:val="00333CF0"/>
    <w:rsid w:val="00015B1A"/>
    <w:rsid w:val="00021101"/>
    <w:rsid w:val="0002254B"/>
    <w:rsid w:val="000233C2"/>
    <w:rsid w:val="000247B6"/>
    <w:rsid w:val="000249D1"/>
    <w:rsid w:val="0004337E"/>
    <w:rsid w:val="000506B1"/>
    <w:rsid w:val="00062AB3"/>
    <w:rsid w:val="000714EE"/>
    <w:rsid w:val="00082050"/>
    <w:rsid w:val="00096408"/>
    <w:rsid w:val="000A4AC8"/>
    <w:rsid w:val="000A569F"/>
    <w:rsid w:val="000B77E5"/>
    <w:rsid w:val="000E077C"/>
    <w:rsid w:val="000E0BC7"/>
    <w:rsid w:val="000F031B"/>
    <w:rsid w:val="000F5932"/>
    <w:rsid w:val="0011373C"/>
    <w:rsid w:val="00131732"/>
    <w:rsid w:val="00134AEE"/>
    <w:rsid w:val="001357C9"/>
    <w:rsid w:val="001426B2"/>
    <w:rsid w:val="0015720A"/>
    <w:rsid w:val="00173625"/>
    <w:rsid w:val="00182ECC"/>
    <w:rsid w:val="001857A0"/>
    <w:rsid w:val="001864DE"/>
    <w:rsid w:val="00196CB9"/>
    <w:rsid w:val="001A0CFA"/>
    <w:rsid w:val="001B4C49"/>
    <w:rsid w:val="001C1CE0"/>
    <w:rsid w:val="001C3F60"/>
    <w:rsid w:val="001C4ECE"/>
    <w:rsid w:val="001D1226"/>
    <w:rsid w:val="001E3CA3"/>
    <w:rsid w:val="00200633"/>
    <w:rsid w:val="00206125"/>
    <w:rsid w:val="00220330"/>
    <w:rsid w:val="00224FFA"/>
    <w:rsid w:val="00231A41"/>
    <w:rsid w:val="00235450"/>
    <w:rsid w:val="00245F5C"/>
    <w:rsid w:val="002464E2"/>
    <w:rsid w:val="00255609"/>
    <w:rsid w:val="00257FD8"/>
    <w:rsid w:val="00275D5E"/>
    <w:rsid w:val="002C4C82"/>
    <w:rsid w:val="002D70B3"/>
    <w:rsid w:val="002E3194"/>
    <w:rsid w:val="002F00E1"/>
    <w:rsid w:val="002F3163"/>
    <w:rsid w:val="00303816"/>
    <w:rsid w:val="00311956"/>
    <w:rsid w:val="00312E77"/>
    <w:rsid w:val="00321412"/>
    <w:rsid w:val="003250D1"/>
    <w:rsid w:val="00332595"/>
    <w:rsid w:val="00333CF0"/>
    <w:rsid w:val="003365A2"/>
    <w:rsid w:val="00360D6F"/>
    <w:rsid w:val="00396680"/>
    <w:rsid w:val="003A5DFA"/>
    <w:rsid w:val="003A7868"/>
    <w:rsid w:val="003B63F1"/>
    <w:rsid w:val="003C0508"/>
    <w:rsid w:val="003D0C57"/>
    <w:rsid w:val="003E170B"/>
    <w:rsid w:val="003F2BD9"/>
    <w:rsid w:val="004036E8"/>
    <w:rsid w:val="00407FDB"/>
    <w:rsid w:val="00416743"/>
    <w:rsid w:val="00422F13"/>
    <w:rsid w:val="00435B98"/>
    <w:rsid w:val="0046077F"/>
    <w:rsid w:val="00472997"/>
    <w:rsid w:val="004738EA"/>
    <w:rsid w:val="004915C9"/>
    <w:rsid w:val="0049204B"/>
    <w:rsid w:val="00492BB3"/>
    <w:rsid w:val="004944EE"/>
    <w:rsid w:val="004B2FFE"/>
    <w:rsid w:val="004B3C9A"/>
    <w:rsid w:val="004D15C0"/>
    <w:rsid w:val="004E3A9D"/>
    <w:rsid w:val="004F1305"/>
    <w:rsid w:val="005101D4"/>
    <w:rsid w:val="00511354"/>
    <w:rsid w:val="0051727D"/>
    <w:rsid w:val="00524311"/>
    <w:rsid w:val="00531C8C"/>
    <w:rsid w:val="00534BE2"/>
    <w:rsid w:val="00540F76"/>
    <w:rsid w:val="00564CD3"/>
    <w:rsid w:val="00565FEB"/>
    <w:rsid w:val="00566B82"/>
    <w:rsid w:val="00573834"/>
    <w:rsid w:val="00573F60"/>
    <w:rsid w:val="00584A10"/>
    <w:rsid w:val="00590890"/>
    <w:rsid w:val="00596C94"/>
    <w:rsid w:val="00597ED1"/>
    <w:rsid w:val="005A572E"/>
    <w:rsid w:val="005A6B93"/>
    <w:rsid w:val="005B4650"/>
    <w:rsid w:val="005E0DEF"/>
    <w:rsid w:val="005E5DF9"/>
    <w:rsid w:val="005E63FF"/>
    <w:rsid w:val="00607E4F"/>
    <w:rsid w:val="00626EDA"/>
    <w:rsid w:val="0063702B"/>
    <w:rsid w:val="00646CEE"/>
    <w:rsid w:val="006548EC"/>
    <w:rsid w:val="00664FB0"/>
    <w:rsid w:val="0067075B"/>
    <w:rsid w:val="00683F3C"/>
    <w:rsid w:val="006A2167"/>
    <w:rsid w:val="006B4C6C"/>
    <w:rsid w:val="006D0F6B"/>
    <w:rsid w:val="006E44A2"/>
    <w:rsid w:val="006F4793"/>
    <w:rsid w:val="006F569D"/>
    <w:rsid w:val="006F7E8A"/>
    <w:rsid w:val="007070A1"/>
    <w:rsid w:val="007072F4"/>
    <w:rsid w:val="00707DB2"/>
    <w:rsid w:val="00716306"/>
    <w:rsid w:val="00724952"/>
    <w:rsid w:val="00727FD4"/>
    <w:rsid w:val="007334C9"/>
    <w:rsid w:val="00735B7D"/>
    <w:rsid w:val="00743553"/>
    <w:rsid w:val="00752D12"/>
    <w:rsid w:val="00760616"/>
    <w:rsid w:val="00763CE7"/>
    <w:rsid w:val="0076553C"/>
    <w:rsid w:val="00771277"/>
    <w:rsid w:val="00777B72"/>
    <w:rsid w:val="007A2147"/>
    <w:rsid w:val="007A63B9"/>
    <w:rsid w:val="007B5A62"/>
    <w:rsid w:val="007C5AC9"/>
    <w:rsid w:val="007D268D"/>
    <w:rsid w:val="007E217D"/>
    <w:rsid w:val="007E417F"/>
    <w:rsid w:val="007F6902"/>
    <w:rsid w:val="00803220"/>
    <w:rsid w:val="0080784C"/>
    <w:rsid w:val="008116A6"/>
    <w:rsid w:val="008122DB"/>
    <w:rsid w:val="008472C3"/>
    <w:rsid w:val="008709C7"/>
    <w:rsid w:val="00874C73"/>
    <w:rsid w:val="00881D54"/>
    <w:rsid w:val="008941E7"/>
    <w:rsid w:val="008949F5"/>
    <w:rsid w:val="008A79F1"/>
    <w:rsid w:val="008B6F7C"/>
    <w:rsid w:val="008C0671"/>
    <w:rsid w:val="008C0700"/>
    <w:rsid w:val="008C1253"/>
    <w:rsid w:val="008D513D"/>
    <w:rsid w:val="008F744A"/>
    <w:rsid w:val="009028C2"/>
    <w:rsid w:val="00903A44"/>
    <w:rsid w:val="009075E4"/>
    <w:rsid w:val="00920C2A"/>
    <w:rsid w:val="00921948"/>
    <w:rsid w:val="009233C8"/>
    <w:rsid w:val="0092503E"/>
    <w:rsid w:val="00935A9B"/>
    <w:rsid w:val="0096294A"/>
    <w:rsid w:val="00972D9D"/>
    <w:rsid w:val="00976B3C"/>
    <w:rsid w:val="0099009E"/>
    <w:rsid w:val="0099072A"/>
    <w:rsid w:val="009A095F"/>
    <w:rsid w:val="009A448F"/>
    <w:rsid w:val="009D0FA6"/>
    <w:rsid w:val="009D3C73"/>
    <w:rsid w:val="00A442A0"/>
    <w:rsid w:val="00A47B52"/>
    <w:rsid w:val="00A71EFC"/>
    <w:rsid w:val="00AB6AA1"/>
    <w:rsid w:val="00AC522C"/>
    <w:rsid w:val="00AD5617"/>
    <w:rsid w:val="00AE1481"/>
    <w:rsid w:val="00B03CEA"/>
    <w:rsid w:val="00B11EA7"/>
    <w:rsid w:val="00B6679E"/>
    <w:rsid w:val="00B759C3"/>
    <w:rsid w:val="00B8287E"/>
    <w:rsid w:val="00B84396"/>
    <w:rsid w:val="00B93DDC"/>
    <w:rsid w:val="00B95F60"/>
    <w:rsid w:val="00B97A7F"/>
    <w:rsid w:val="00BA7205"/>
    <w:rsid w:val="00BA77EA"/>
    <w:rsid w:val="00BB5FEF"/>
    <w:rsid w:val="00BC0A0E"/>
    <w:rsid w:val="00BC43CA"/>
    <w:rsid w:val="00BC53CC"/>
    <w:rsid w:val="00C04484"/>
    <w:rsid w:val="00C3500C"/>
    <w:rsid w:val="00C45F89"/>
    <w:rsid w:val="00C51C6A"/>
    <w:rsid w:val="00C71DD2"/>
    <w:rsid w:val="00C7221B"/>
    <w:rsid w:val="00C80825"/>
    <w:rsid w:val="00C8314B"/>
    <w:rsid w:val="00C87CF7"/>
    <w:rsid w:val="00C908CC"/>
    <w:rsid w:val="00C93686"/>
    <w:rsid w:val="00CB4D98"/>
    <w:rsid w:val="00CC09C6"/>
    <w:rsid w:val="00CC1C99"/>
    <w:rsid w:val="00CC22EB"/>
    <w:rsid w:val="00CC2DD9"/>
    <w:rsid w:val="00CC37EC"/>
    <w:rsid w:val="00CE654E"/>
    <w:rsid w:val="00CF42BD"/>
    <w:rsid w:val="00D11C7E"/>
    <w:rsid w:val="00D16973"/>
    <w:rsid w:val="00D22E55"/>
    <w:rsid w:val="00D455D0"/>
    <w:rsid w:val="00D50466"/>
    <w:rsid w:val="00D508B4"/>
    <w:rsid w:val="00D524D7"/>
    <w:rsid w:val="00D86752"/>
    <w:rsid w:val="00D95FA0"/>
    <w:rsid w:val="00D96F84"/>
    <w:rsid w:val="00DA2950"/>
    <w:rsid w:val="00DA43DE"/>
    <w:rsid w:val="00DA5725"/>
    <w:rsid w:val="00DA7F11"/>
    <w:rsid w:val="00DC38F4"/>
    <w:rsid w:val="00DC5FAC"/>
    <w:rsid w:val="00DC6D24"/>
    <w:rsid w:val="00DD1B45"/>
    <w:rsid w:val="00DD743D"/>
    <w:rsid w:val="00DF66B4"/>
    <w:rsid w:val="00DF77CD"/>
    <w:rsid w:val="00E14CFC"/>
    <w:rsid w:val="00E24FDF"/>
    <w:rsid w:val="00E3210F"/>
    <w:rsid w:val="00E647DF"/>
    <w:rsid w:val="00E65DFA"/>
    <w:rsid w:val="00E6627F"/>
    <w:rsid w:val="00E74E4D"/>
    <w:rsid w:val="00E76671"/>
    <w:rsid w:val="00E9136B"/>
    <w:rsid w:val="00EA28A8"/>
    <w:rsid w:val="00EE0858"/>
    <w:rsid w:val="00EF1199"/>
    <w:rsid w:val="00EF22F0"/>
    <w:rsid w:val="00EF4C41"/>
    <w:rsid w:val="00F139E0"/>
    <w:rsid w:val="00F14EAE"/>
    <w:rsid w:val="00F40EC2"/>
    <w:rsid w:val="00F6783F"/>
    <w:rsid w:val="00F74220"/>
    <w:rsid w:val="00F770FC"/>
    <w:rsid w:val="00F82220"/>
    <w:rsid w:val="00F85F98"/>
    <w:rsid w:val="00F94034"/>
    <w:rsid w:val="00F97695"/>
    <w:rsid w:val="00FA2F19"/>
    <w:rsid w:val="00FB69D5"/>
    <w:rsid w:val="00FC0BE6"/>
    <w:rsid w:val="00FD4105"/>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FF29C"/>
  <w15:docId w15:val="{7FF73E66-669F-4B22-9590-CF136EE8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unhideWhenUsed/>
    <w:rsid w:val="00F678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character" w:styleId="FollowedHyperlink">
    <w:name w:val="FollowedHyperlink"/>
    <w:uiPriority w:val="99"/>
    <w:semiHidden/>
    <w:unhideWhenUsed/>
    <w:rsid w:val="00333CF0"/>
    <w:rPr>
      <w:color w:val="954F72"/>
      <w:u w:val="single"/>
    </w:rPr>
  </w:style>
  <w:style w:type="paragraph" w:customStyle="1" w:styleId="Text">
    <w:name w:val="Text"/>
    <w:basedOn w:val="BodyText"/>
    <w:link w:val="TextChar"/>
    <w:qFormat/>
    <w:rsid w:val="00021101"/>
    <w:rPr>
      <w:rFonts w:cs="Arial"/>
      <w:szCs w:val="20"/>
    </w:rPr>
  </w:style>
  <w:style w:type="character" w:customStyle="1" w:styleId="TextChar">
    <w:name w:val="Text Char"/>
    <w:link w:val="Text"/>
    <w:rsid w:val="00021101"/>
    <w:rPr>
      <w:rFonts w:eastAsia="MS Mincho" w:cs="Arial"/>
      <w:lang w:val="en-US" w:eastAsia="en-US"/>
    </w:rPr>
  </w:style>
  <w:style w:type="paragraph" w:customStyle="1" w:styleId="Heading">
    <w:name w:val="Heading"/>
    <w:basedOn w:val="BodyText"/>
    <w:link w:val="HeadingChar"/>
    <w:autoRedefine/>
    <w:qFormat/>
    <w:rsid w:val="00021101"/>
    <w:rPr>
      <w:b/>
      <w:sz w:val="24"/>
    </w:rPr>
  </w:style>
  <w:style w:type="character" w:customStyle="1" w:styleId="HeadingChar">
    <w:name w:val="Heading Char"/>
    <w:link w:val="Heading"/>
    <w:rsid w:val="00021101"/>
    <w:rPr>
      <w:rFonts w:eastAsia="MS Mincho"/>
      <w:b/>
      <w:sz w:val="24"/>
      <w:szCs w:val="24"/>
      <w:lang w:val="en-US" w:eastAsia="en-US"/>
    </w:rPr>
  </w:style>
  <w:style w:type="paragraph" w:customStyle="1" w:styleId="Sub-heading">
    <w:name w:val="Sub-heading"/>
    <w:basedOn w:val="BodyText"/>
    <w:link w:val="Sub-headingChar"/>
    <w:qFormat/>
    <w:rsid w:val="00021101"/>
    <w:rPr>
      <w:rFonts w:cs="Arial"/>
      <w:b/>
      <w:szCs w:val="20"/>
    </w:rPr>
  </w:style>
  <w:style w:type="character" w:customStyle="1" w:styleId="Sub-headingChar">
    <w:name w:val="Sub-heading Char"/>
    <w:link w:val="Sub-heading"/>
    <w:rsid w:val="00021101"/>
    <w:rPr>
      <w:rFonts w:eastAsia="MS Mincho" w:cs="Arial"/>
      <w:b/>
      <w:lang w:val="en-US" w:eastAsia="en-US"/>
    </w:rPr>
  </w:style>
  <w:style w:type="paragraph" w:styleId="BodyText">
    <w:name w:val="Body Text"/>
    <w:basedOn w:val="Normal"/>
    <w:link w:val="BodyTextChar"/>
    <w:uiPriority w:val="99"/>
    <w:semiHidden/>
    <w:unhideWhenUsed/>
    <w:rsid w:val="00021101"/>
    <w:pPr>
      <w:spacing w:after="120"/>
    </w:pPr>
  </w:style>
  <w:style w:type="character" w:customStyle="1" w:styleId="BodyTextChar">
    <w:name w:val="Body Text Char"/>
    <w:link w:val="BodyText"/>
    <w:uiPriority w:val="99"/>
    <w:semiHidden/>
    <w:rsid w:val="00021101"/>
    <w:rPr>
      <w:rFonts w:eastAsia="MS Mincho"/>
      <w:szCs w:val="24"/>
      <w:lang w:val="en-US" w:eastAsia="en-US"/>
    </w:rPr>
  </w:style>
  <w:style w:type="paragraph" w:customStyle="1" w:styleId="DefaultText">
    <w:name w:val="Default Text"/>
    <w:basedOn w:val="Normal"/>
    <w:rsid w:val="00AB6AA1"/>
    <w:rPr>
      <w:rFonts w:ascii="Times New Roman" w:eastAsia="Times New Roman" w:hAnsi="Times New Roman"/>
      <w:sz w:val="24"/>
      <w:szCs w:val="20"/>
      <w:lang w:val="en-GB"/>
    </w:rPr>
  </w:style>
  <w:style w:type="paragraph" w:customStyle="1" w:styleId="Default">
    <w:name w:val="Default"/>
    <w:rsid w:val="004E3A9D"/>
    <w:pPr>
      <w:autoSpaceDE w:val="0"/>
      <w:autoSpaceDN w:val="0"/>
      <w:adjustRightInd w:val="0"/>
    </w:pPr>
    <w:rPr>
      <w:rFonts w:eastAsia="Times New Roman" w:cs="Arial"/>
      <w:color w:val="000000"/>
      <w:sz w:val="24"/>
      <w:szCs w:val="24"/>
    </w:rPr>
  </w:style>
  <w:style w:type="paragraph" w:styleId="Header">
    <w:name w:val="header"/>
    <w:basedOn w:val="Normal"/>
    <w:link w:val="HeaderChar"/>
    <w:uiPriority w:val="99"/>
    <w:unhideWhenUsed/>
    <w:rsid w:val="00B84396"/>
    <w:pPr>
      <w:tabs>
        <w:tab w:val="center" w:pos="4320"/>
        <w:tab w:val="right" w:pos="8640"/>
      </w:tabs>
    </w:pPr>
    <w:rPr>
      <w:rFonts w:ascii="Cambria" w:hAnsi="Cambria"/>
      <w:sz w:val="24"/>
    </w:rPr>
  </w:style>
  <w:style w:type="character" w:customStyle="1" w:styleId="HeaderChar">
    <w:name w:val="Header Char"/>
    <w:basedOn w:val="DefaultParagraphFont"/>
    <w:link w:val="Header"/>
    <w:uiPriority w:val="99"/>
    <w:rsid w:val="00B84396"/>
    <w:rPr>
      <w:rFonts w:ascii="Cambria" w:eastAsia="MS Mincho" w:hAnsi="Cambria"/>
      <w:sz w:val="24"/>
      <w:szCs w:val="24"/>
      <w:lang w:val="en-US" w:eastAsia="en-US"/>
    </w:rPr>
  </w:style>
  <w:style w:type="paragraph" w:styleId="ListParagraph">
    <w:name w:val="List Paragraph"/>
    <w:basedOn w:val="Normal"/>
    <w:uiPriority w:val="34"/>
    <w:rsid w:val="0051727D"/>
    <w:pPr>
      <w:ind w:left="720"/>
      <w:contextualSpacing/>
    </w:pPr>
  </w:style>
  <w:style w:type="character" w:customStyle="1" w:styleId="Heading2Char">
    <w:name w:val="Heading 2 Char"/>
    <w:basedOn w:val="DefaultParagraphFont"/>
    <w:link w:val="Heading2"/>
    <w:uiPriority w:val="9"/>
    <w:rsid w:val="00F6783F"/>
    <w:rPr>
      <w:rFonts w:asciiTheme="majorHAnsi" w:eastAsiaTheme="majorEastAsia" w:hAnsiTheme="majorHAnsi" w:cstheme="majorBidi"/>
      <w:b/>
      <w:bCs/>
      <w:color w:val="4F81BD" w:themeColor="accent1"/>
      <w:sz w:val="26"/>
      <w:szCs w:val="26"/>
      <w:lang w:val="en-US" w:eastAsia="en-US"/>
    </w:rPr>
  </w:style>
  <w:style w:type="paragraph" w:styleId="NormalWeb">
    <w:name w:val="Normal (Web)"/>
    <w:basedOn w:val="Normal"/>
    <w:uiPriority w:val="99"/>
    <w:unhideWhenUsed/>
    <w:rsid w:val="00F6783F"/>
    <w:pPr>
      <w:spacing w:before="100" w:beforeAutospacing="1" w:after="100" w:afterAutospacing="1"/>
    </w:pPr>
    <w:rPr>
      <w:rFonts w:ascii="Times New Roman" w:eastAsia="Times New Roman" w:hAnsi="Times New Roman"/>
      <w:sz w:val="24"/>
      <w:lang w:val="en-GB" w:eastAsia="en-GB"/>
    </w:rPr>
  </w:style>
  <w:style w:type="character" w:customStyle="1" w:styleId="st1">
    <w:name w:val="st1"/>
    <w:rsid w:val="00231A41"/>
    <w:rPr>
      <w:rFonts w:cs="Times New Roman"/>
    </w:rPr>
  </w:style>
  <w:style w:type="paragraph" w:customStyle="1" w:styleId="Body">
    <w:name w:val="Body"/>
    <w:rsid w:val="00231A41"/>
    <w:pPr>
      <w:spacing w:after="200" w:line="276" w:lineRule="auto"/>
    </w:pPr>
    <w:rPr>
      <w:rFonts w:ascii="Calibri" w:eastAsia="Calibri" w:hAnsi="Calibri" w:cs="Calibri"/>
      <w:color w:val="000000"/>
      <w:sz w:val="22"/>
      <w:szCs w:val="22"/>
      <w:u w:color="000000"/>
      <w:lang w:val="en-US"/>
    </w:rPr>
  </w:style>
  <w:style w:type="paragraph" w:customStyle="1" w:styleId="entry-title">
    <w:name w:val="entry-title"/>
    <w:basedOn w:val="Normal"/>
    <w:rsid w:val="00CF42BD"/>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CF42BD"/>
    <w:rPr>
      <w:i/>
      <w:iCs/>
    </w:rPr>
  </w:style>
  <w:style w:type="paragraph" w:customStyle="1" w:styleId="DfESOutNumbered">
    <w:name w:val="DfESOutNumbered"/>
    <w:basedOn w:val="Normal"/>
    <w:link w:val="DfESOutNumberedChar"/>
    <w:rsid w:val="00CF42BD"/>
    <w:pPr>
      <w:widowControl w:val="0"/>
      <w:numPr>
        <w:numId w:val="8"/>
      </w:numPr>
      <w:overflowPunct w:val="0"/>
      <w:autoSpaceDE w:val="0"/>
      <w:spacing w:after="240"/>
    </w:pPr>
    <w:rPr>
      <w:rFonts w:eastAsia="Times New Roman" w:cs="Arial"/>
      <w:sz w:val="22"/>
      <w:szCs w:val="20"/>
      <w:lang w:val="en-GB"/>
    </w:rPr>
  </w:style>
  <w:style w:type="character" w:customStyle="1" w:styleId="DfESOutNumberedChar">
    <w:name w:val="DfESOutNumbered Char"/>
    <w:basedOn w:val="DefaultParagraphFont"/>
    <w:link w:val="DfESOutNumbered"/>
    <w:rsid w:val="00CF42BD"/>
    <w:rPr>
      <w:rFonts w:eastAsia="Times New Roman" w:cs="Arial"/>
      <w:sz w:val="22"/>
      <w:lang w:eastAsia="en-US"/>
    </w:rPr>
  </w:style>
  <w:style w:type="numbering" w:customStyle="1" w:styleId="LFO81">
    <w:name w:val="LFO8_1"/>
    <w:basedOn w:val="NoList"/>
    <w:rsid w:val="00CF42BD"/>
    <w:pPr>
      <w:numPr>
        <w:numId w:val="8"/>
      </w:numPr>
    </w:pPr>
  </w:style>
  <w:style w:type="paragraph" w:customStyle="1" w:styleId="Numbered">
    <w:name w:val="Numbered"/>
    <w:basedOn w:val="Normal"/>
    <w:rsid w:val="00F74220"/>
    <w:pPr>
      <w:widowControl w:val="0"/>
      <w:overflowPunct w:val="0"/>
      <w:autoSpaceDE w:val="0"/>
      <w:spacing w:after="240"/>
    </w:pPr>
    <w:rPr>
      <w:rFonts w:eastAsia="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170674957">
      <w:bodyDiv w:val="1"/>
      <w:marLeft w:val="0"/>
      <w:marRight w:val="0"/>
      <w:marTop w:val="0"/>
      <w:marBottom w:val="0"/>
      <w:divBdr>
        <w:top w:val="none" w:sz="0" w:space="0" w:color="auto"/>
        <w:left w:val="none" w:sz="0" w:space="0" w:color="auto"/>
        <w:bottom w:val="none" w:sz="0" w:space="0" w:color="auto"/>
        <w:right w:val="none" w:sz="0" w:space="0" w:color="auto"/>
      </w:divBdr>
    </w:div>
    <w:div w:id="1579711389">
      <w:bodyDiv w:val="1"/>
      <w:marLeft w:val="0"/>
      <w:marRight w:val="0"/>
      <w:marTop w:val="0"/>
      <w:marBottom w:val="0"/>
      <w:divBdr>
        <w:top w:val="none" w:sz="0" w:space="0" w:color="auto"/>
        <w:left w:val="none" w:sz="0" w:space="0" w:color="auto"/>
        <w:bottom w:val="none" w:sz="0" w:space="0" w:color="auto"/>
        <w:right w:val="none" w:sz="0" w:space="0" w:color="auto"/>
      </w:divBdr>
    </w:div>
    <w:div w:id="2006132058">
      <w:bodyDiv w:val="1"/>
      <w:marLeft w:val="0"/>
      <w:marRight w:val="0"/>
      <w:marTop w:val="0"/>
      <w:marBottom w:val="0"/>
      <w:divBdr>
        <w:top w:val="none" w:sz="0" w:space="0" w:color="auto"/>
        <w:left w:val="none" w:sz="0" w:space="0" w:color="auto"/>
        <w:bottom w:val="none" w:sz="0" w:space="0" w:color="auto"/>
        <w:right w:val="none" w:sz="0" w:space="0" w:color="auto"/>
      </w:divBdr>
    </w:div>
    <w:div w:id="20336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academytrust.org.uk/trust-information/policies-and-docu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neacademytrust.org.uk/assets/ONE35-Articles-of-Association-ONE-Academy-Trust-14.07.2023.pdf" TargetMode="External"/><Relationship Id="rId17" Type="http://schemas.openxmlformats.org/officeDocument/2006/relationships/hyperlink" Target="https://www.gov.uk/guidance/automatic-disqualification-rule-changes-guidance-for-charit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14/1977/regulation/2/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3283/schedule/mad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ull\Downloads\KSG-KeyDoc-template_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0DEAC8D49EF4E831BAAEB510A0F53" ma:contentTypeVersion="11" ma:contentTypeDescription="Create a new document." ma:contentTypeScope="" ma:versionID="b4f6a1dd137c54b66d1c7ef78960c305">
  <xsd:schema xmlns:xsd="http://www.w3.org/2001/XMLSchema" xmlns:xs="http://www.w3.org/2001/XMLSchema" xmlns:p="http://schemas.microsoft.com/office/2006/metadata/properties" xmlns:ns2="b9c64a91-aea8-498a-9262-e09b58ad8200" xmlns:ns3="fb4cea62-ea48-402f-a703-aea3df372964" targetNamespace="http://schemas.microsoft.com/office/2006/metadata/properties" ma:root="true" ma:fieldsID="7fa8c7b8b3345f2fb524a669958bb980" ns2:_="" ns3:_="">
    <xsd:import namespace="b9c64a91-aea8-498a-9262-e09b58ad8200"/>
    <xsd:import namespace="fb4cea62-ea48-402f-a703-aea3df3729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4a91-aea8-498a-9262-e09b58ad8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a62-ea48-402f-a703-aea3df3729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35934-f5b3-4bfc-85b8-9b2e0db8ef2d}" ma:internalName="TaxCatchAll" ma:showField="CatchAllData" ma:web="fb4cea62-ea48-402f-a703-aea3df372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64a91-aea8-498a-9262-e09b58ad8200">
      <Terms xmlns="http://schemas.microsoft.com/office/infopath/2007/PartnerControls"/>
    </lcf76f155ced4ddcb4097134ff3c332f>
    <TaxCatchAll xmlns="fb4cea62-ea48-402f-a703-aea3df372964" xsi:nil="true"/>
  </documentManagement>
</p:properties>
</file>

<file path=customXml/itemProps1.xml><?xml version="1.0" encoding="utf-8"?>
<ds:datastoreItem xmlns:ds="http://schemas.openxmlformats.org/officeDocument/2006/customXml" ds:itemID="{2BC21246-C257-4E06-8A48-AA38014E4239}">
  <ds:schemaRefs>
    <ds:schemaRef ds:uri="http://schemas.openxmlformats.org/officeDocument/2006/bibliography"/>
  </ds:schemaRefs>
</ds:datastoreItem>
</file>

<file path=customXml/itemProps2.xml><?xml version="1.0" encoding="utf-8"?>
<ds:datastoreItem xmlns:ds="http://schemas.openxmlformats.org/officeDocument/2006/customXml" ds:itemID="{EBEE2317-3C5D-4B81-B921-23D2CC31D229}">
  <ds:schemaRefs>
    <ds:schemaRef ds:uri="http://schemas.microsoft.com/sharepoint/v3/contenttype/forms"/>
  </ds:schemaRefs>
</ds:datastoreItem>
</file>

<file path=customXml/itemProps3.xml><?xml version="1.0" encoding="utf-8"?>
<ds:datastoreItem xmlns:ds="http://schemas.openxmlformats.org/officeDocument/2006/customXml" ds:itemID="{51EB546F-DF8C-4E5C-81E7-73922C32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4a91-aea8-498a-9262-e09b58ad8200"/>
    <ds:schemaRef ds:uri="fb4cea62-ea48-402f-a703-aea3df372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68F48-1679-4813-A8EA-D32E5FA16203}">
  <ds:schemaRefs>
    <ds:schemaRef ds:uri="http://schemas.microsoft.com/office/2006/metadata/properties"/>
    <ds:schemaRef ds:uri="http://schemas.microsoft.com/office/infopath/2007/PartnerControls"/>
    <ds:schemaRef ds:uri="b9c64a91-aea8-498a-9262-e09b58ad8200"/>
    <ds:schemaRef ds:uri="fb4cea62-ea48-402f-a703-aea3df372964"/>
  </ds:schemaRefs>
</ds:datastoreItem>
</file>

<file path=docProps/app.xml><?xml version="1.0" encoding="utf-8"?>
<Properties xmlns="http://schemas.openxmlformats.org/officeDocument/2006/extended-properties" xmlns:vt="http://schemas.openxmlformats.org/officeDocument/2006/docPropsVTypes">
  <Template>KSG-KeyDoc-template_portrait-2019 (2)</Template>
  <TotalTime>12</TotalTime>
  <Pages>2</Pages>
  <Words>806</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5496</CharactersWithSpaces>
  <SharedDoc>false</SharedDoc>
  <HLinks>
    <vt:vector size="54" baseType="variant">
      <vt:variant>
        <vt:i4>7209003</vt:i4>
      </vt:variant>
      <vt:variant>
        <vt:i4>15</vt:i4>
      </vt:variant>
      <vt:variant>
        <vt:i4>0</vt:i4>
      </vt:variant>
      <vt:variant>
        <vt:i4>5</vt:i4>
      </vt:variant>
      <vt:variant>
        <vt:lpwstr>http://www.governorsforschools.org.uk/</vt:lpwstr>
      </vt:variant>
      <vt:variant>
        <vt:lpwstr/>
      </vt:variant>
      <vt:variant>
        <vt:i4>2883620</vt:i4>
      </vt:variant>
      <vt:variant>
        <vt:i4>12</vt:i4>
      </vt:variant>
      <vt:variant>
        <vt:i4>0</vt:i4>
      </vt:variant>
      <vt:variant>
        <vt:i4>5</vt:i4>
      </vt:variant>
      <vt:variant>
        <vt:lpwstr>http://www.governorinduction.thekeysupport.com/</vt:lpwstr>
      </vt:variant>
      <vt:variant>
        <vt:lpwstr/>
      </vt:variant>
      <vt:variant>
        <vt:i4>6488168</vt:i4>
      </vt:variant>
      <vt:variant>
        <vt:i4>9</vt:i4>
      </vt:variant>
      <vt:variant>
        <vt:i4>0</vt:i4>
      </vt:variant>
      <vt:variant>
        <vt:i4>5</vt:i4>
      </vt:variant>
      <vt:variant>
        <vt:lpwstr>www.gov.uk/government/publications/governance-handbook</vt:lpwstr>
      </vt:variant>
      <vt:variant>
        <vt:lpwstr/>
      </vt:variant>
      <vt:variant>
        <vt:i4>7471144</vt:i4>
      </vt:variant>
      <vt:variant>
        <vt:i4>6</vt:i4>
      </vt:variant>
      <vt:variant>
        <vt:i4>0</vt:i4>
      </vt:variant>
      <vt:variant>
        <vt:i4>5</vt:i4>
      </vt:variant>
      <vt:variant>
        <vt:lpwstr>https://www.gov.uk/government/publications/governance-handbook</vt:lpwstr>
      </vt:variant>
      <vt:variant>
        <vt:lpwstr/>
      </vt:variant>
      <vt:variant>
        <vt:i4>6881386</vt:i4>
      </vt:variant>
      <vt:variant>
        <vt:i4>3</vt:i4>
      </vt:variant>
      <vt:variant>
        <vt:i4>0</vt:i4>
      </vt:variant>
      <vt:variant>
        <vt:i4>5</vt:i4>
      </vt:variant>
      <vt:variant>
        <vt:lpwstr>https://www.gov.uk/government/publications/academy-model-memorandum-and-articles-of-association</vt:lpwstr>
      </vt:variant>
      <vt:variant>
        <vt:lpwstr/>
      </vt:variant>
      <vt:variant>
        <vt:i4>1441801</vt:i4>
      </vt:variant>
      <vt:variant>
        <vt:i4>0</vt:i4>
      </vt:variant>
      <vt:variant>
        <vt:i4>0</vt:i4>
      </vt:variant>
      <vt:variant>
        <vt:i4>5</vt:i4>
      </vt:variant>
      <vt:variant>
        <vt:lpwstr>https://www.gov.uk/government/publications/constitution-of-governing-bodies-of-maintained-schools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Dakin</dc:creator>
  <cp:lastModifiedBy>Di Dakin</cp:lastModifiedBy>
  <cp:revision>6</cp:revision>
  <cp:lastPrinted>2020-11-18T18:01:00Z</cp:lastPrinted>
  <dcterms:created xsi:type="dcterms:W3CDTF">2023-01-09T14:38:00Z</dcterms:created>
  <dcterms:modified xsi:type="dcterms:W3CDTF">2026-03-23T13:33:00Z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8ed12b976aca596668d237535d863a452cd0509941c2160a342c2a15219ca3c2</vt:lpwstr>
  </property>
  <property fmtid="{D5CDD505-2E9C-101B-9397-08002B2CF9AE}" pid="3" name="ContentTypeId">
    <vt:lpwstr>0x010100C4B0DEAC8D49EF4E831BAAEB510A0F53</vt:lpwstr>
  </property>
  <property fmtid="{D5CDD505-2E9C-101B-9397-08002B2CF9AE}" pid="4" name="MediaServiceImageTags">
    <vt:lpwstr/>
  </property>
</Properties>
</file>